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color w:val="000000"/>
          <w:kern w:val="0"/>
          <w:sz w:val="44"/>
          <w:szCs w:val="44"/>
        </w:rPr>
      </w:pPr>
      <w:bookmarkStart w:id="0" w:name="SectionMark4"/>
      <w:r>
        <w:rPr>
          <w:rFonts w:hint="eastAsia" w:ascii="方正小标宋简体" w:hAnsi="方正小标宋简体" w:eastAsia="方正小标宋简体" w:cs="方正小标宋简体"/>
          <w:color w:val="000000"/>
          <w:sz w:val="44"/>
          <w:szCs w:val="44"/>
        </w:rPr>
        <w:t>《食品安全地方标准 鸡蛋花</w:t>
      </w:r>
      <w:r>
        <w:rPr>
          <w:rFonts w:hint="eastAsia" w:ascii="方正小标宋简体" w:hAnsi="方正小标宋简体" w:eastAsia="方正小标宋简体" w:cs="方正小标宋简体"/>
          <w:color w:val="000000"/>
          <w:kern w:val="0"/>
          <w:sz w:val="44"/>
          <w:szCs w:val="44"/>
        </w:rPr>
        <w:t>》</w:t>
      </w:r>
    </w:p>
    <w:p>
      <w:pPr>
        <w:spacing w:line="7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rPr>
        <w:t>（</w:t>
      </w:r>
      <w:r>
        <w:rPr>
          <w:rFonts w:hint="eastAsia" w:ascii="方正小标宋简体" w:hAnsi="方正小标宋简体" w:eastAsia="方正小标宋简体" w:cs="方正小标宋简体"/>
          <w:color w:val="000000"/>
          <w:kern w:val="0"/>
          <w:sz w:val="44"/>
          <w:szCs w:val="44"/>
          <w:lang w:val="en-US" w:eastAsia="zh-CN"/>
        </w:rPr>
        <w:t>定向征求意见</w:t>
      </w:r>
      <w:r>
        <w:rPr>
          <w:rFonts w:hint="eastAsia" w:ascii="方正小标宋简体" w:hAnsi="方正小标宋简体" w:eastAsia="方正小标宋简体" w:cs="方正小标宋简体"/>
          <w:color w:val="000000"/>
          <w:kern w:val="0"/>
          <w:sz w:val="44"/>
          <w:szCs w:val="44"/>
        </w:rPr>
        <w:t>稿）</w:t>
      </w:r>
    </w:p>
    <w:p>
      <w:pPr>
        <w:pStyle w:val="16"/>
        <w:spacing w:before="0" w:after="0" w:line="70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编制说明</w:t>
      </w:r>
    </w:p>
    <w:p>
      <w:pPr>
        <w:spacing w:line="276" w:lineRule="auto"/>
        <w:rPr>
          <w:rFonts w:ascii="黑体" w:hAnsi="Arial" w:eastAsia="黑体" w:cs="Arial"/>
          <w:color w:val="000000"/>
          <w:sz w:val="32"/>
          <w:szCs w:val="32"/>
        </w:rPr>
      </w:pPr>
    </w:p>
    <w:p>
      <w:pPr>
        <w:numPr>
          <w:ilvl w:val="0"/>
          <w:numId w:val="1"/>
        </w:numPr>
        <w:spacing w:line="276" w:lineRule="auto"/>
        <w:ind w:firstLine="640" w:firstLineChars="200"/>
        <w:rPr>
          <w:rFonts w:hint="eastAsia" w:eastAsia="黑体"/>
          <w:color w:val="000000"/>
          <w:sz w:val="32"/>
          <w:szCs w:val="32"/>
          <w:lang w:val="en-US" w:eastAsia="zh-CN"/>
        </w:rPr>
      </w:pPr>
      <w:r>
        <w:rPr>
          <w:rFonts w:hint="eastAsia" w:eastAsia="黑体"/>
          <w:color w:val="000000"/>
          <w:sz w:val="32"/>
          <w:szCs w:val="32"/>
          <w:lang w:val="en-US" w:eastAsia="zh-CN"/>
        </w:rPr>
        <w:t>任务来源</w:t>
      </w:r>
    </w:p>
    <w:p>
      <w:pPr>
        <w:spacing w:line="276" w:lineRule="auto"/>
        <w:ind w:firstLine="640" w:firstLineChars="200"/>
        <w:jc w:val="left"/>
        <w:rPr>
          <w:rFonts w:eastAsia="仿宋_GB2312"/>
          <w:color w:val="FF0000"/>
          <w:sz w:val="32"/>
          <w:szCs w:val="32"/>
        </w:rPr>
      </w:pPr>
      <w:r>
        <w:rPr>
          <w:rFonts w:hint="eastAsia" w:eastAsia="仿宋_GB2312"/>
          <w:color w:val="000000"/>
          <w:sz w:val="32"/>
          <w:szCs w:val="32"/>
        </w:rPr>
        <w:t>本标准</w:t>
      </w:r>
      <w:r>
        <w:rPr>
          <w:rFonts w:hint="eastAsia" w:eastAsia="仿宋_GB2312"/>
          <w:sz w:val="32"/>
          <w:szCs w:val="32"/>
        </w:rPr>
        <w:t>的</w:t>
      </w:r>
      <w:r>
        <w:rPr>
          <w:rFonts w:eastAsia="仿宋_GB2312"/>
          <w:sz w:val="32"/>
          <w:szCs w:val="32"/>
        </w:rPr>
        <w:t>任务来源为</w:t>
      </w:r>
      <w:r>
        <w:rPr>
          <w:rFonts w:hint="eastAsia" w:eastAsia="仿宋_GB2312"/>
          <w:sz w:val="32"/>
          <w:szCs w:val="32"/>
        </w:rPr>
        <w:t>2018年9月下达的《广东省卫生计生委办公室关于印发2018年广东省食品安全地方标准制定项目计划的通知》（粤卫办函[2018]441号），由广东省食品学会牵头承担标准起草工作，参与单位有：广东省生物制品与药物研究所、广州质量监督检测研究院、广州王老吉大健康产业有限公司、广州王老吉药业股份有限公司、华南理工大学、华南农业大学、广东药科大学、广州医药进出口有限公司</w:t>
      </w:r>
      <w:r>
        <w:rPr>
          <w:rFonts w:eastAsia="仿宋_GB2312"/>
          <w:sz w:val="32"/>
          <w:szCs w:val="32"/>
        </w:rPr>
        <w:t>。主要起草人包括</w:t>
      </w:r>
      <w:r>
        <w:rPr>
          <w:rFonts w:hint="eastAsia" w:eastAsia="仿宋_GB2312"/>
          <w:sz w:val="32"/>
          <w:szCs w:val="32"/>
        </w:rPr>
        <w:t>曾凡、阮征、彭红梅、吴玉銮、吴楚森、李汴生、徐文流、李斌、翁少全、李词周、沈颖莉、葛跃伟、方广宏、黄晓丹、蔡任阳</w:t>
      </w:r>
      <w:r>
        <w:rPr>
          <w:rFonts w:eastAsia="仿宋_GB2312"/>
          <w:sz w:val="32"/>
          <w:szCs w:val="32"/>
        </w:rPr>
        <w:t>等。</w:t>
      </w:r>
    </w:p>
    <w:p>
      <w:pPr>
        <w:numPr>
          <w:ilvl w:val="0"/>
          <w:numId w:val="1"/>
        </w:numPr>
        <w:spacing w:line="276" w:lineRule="auto"/>
        <w:ind w:firstLine="640" w:firstLineChars="200"/>
        <w:rPr>
          <w:rFonts w:hint="eastAsia" w:eastAsia="黑体"/>
          <w:color w:val="000000"/>
          <w:sz w:val="32"/>
          <w:szCs w:val="32"/>
          <w:lang w:val="en-US" w:eastAsia="zh-CN"/>
        </w:rPr>
      </w:pPr>
      <w:r>
        <w:rPr>
          <w:rFonts w:hint="eastAsia" w:eastAsia="黑体"/>
          <w:color w:val="000000"/>
          <w:sz w:val="32"/>
          <w:szCs w:val="32"/>
          <w:lang w:val="en-US" w:eastAsia="zh-CN"/>
        </w:rPr>
        <w:t>标准立项背景</w:t>
      </w:r>
    </w:p>
    <w:p>
      <w:pPr>
        <w:spacing w:line="276" w:lineRule="auto"/>
        <w:ind w:firstLine="640" w:firstLineChars="200"/>
        <w:jc w:val="left"/>
        <w:rPr>
          <w:rFonts w:hint="default" w:eastAsia="仿宋_GB2312"/>
          <w:sz w:val="32"/>
          <w:szCs w:val="32"/>
          <w:lang w:val="en-US" w:eastAsia="zh-CN"/>
        </w:rPr>
      </w:pPr>
      <w:r>
        <w:rPr>
          <w:rFonts w:hint="eastAsia" w:eastAsia="仿宋_GB2312"/>
          <w:sz w:val="32"/>
          <w:szCs w:val="32"/>
        </w:rPr>
        <w:t>鸡蛋花是夹竹桃科</w:t>
      </w:r>
      <w:r>
        <w:rPr>
          <w:rFonts w:hint="eastAsia" w:eastAsia="仿宋_GB2312"/>
          <w:sz w:val="32"/>
          <w:szCs w:val="32"/>
          <w:lang w:val="en-US" w:eastAsia="zh-CN"/>
        </w:rPr>
        <w:t>鸡蛋花属植物</w:t>
      </w:r>
      <w:r>
        <w:rPr>
          <w:rFonts w:hint="eastAsia" w:eastAsia="仿宋_GB2312"/>
          <w:sz w:val="32"/>
          <w:szCs w:val="32"/>
        </w:rPr>
        <w:t>鸡蛋花</w:t>
      </w:r>
      <w:r>
        <w:rPr>
          <w:rFonts w:hint="eastAsia" w:eastAsia="仿宋_GB2312"/>
          <w:i/>
          <w:iCs/>
          <w:color w:val="000000"/>
          <w:sz w:val="32"/>
          <w:szCs w:val="32"/>
        </w:rPr>
        <w:t>Plumeria rubra</w:t>
      </w:r>
      <w:r>
        <w:rPr>
          <w:rFonts w:hint="eastAsia" w:eastAsia="仿宋_GB2312"/>
          <w:color w:val="000000"/>
          <w:sz w:val="32"/>
          <w:szCs w:val="32"/>
        </w:rPr>
        <w:t xml:space="preserve"> L.＇Acutifolia＇</w:t>
      </w:r>
      <w:r>
        <w:rPr>
          <w:rFonts w:hint="eastAsia" w:eastAsia="仿宋_GB2312"/>
          <w:sz w:val="32"/>
          <w:szCs w:val="32"/>
        </w:rPr>
        <w:t>的干燥花朵</w:t>
      </w:r>
      <w:r>
        <w:rPr>
          <w:rFonts w:hint="eastAsia" w:eastAsia="仿宋_GB2312"/>
          <w:sz w:val="32"/>
          <w:szCs w:val="32"/>
          <w:lang w:eastAsia="zh-CN"/>
        </w:rPr>
        <w:t>。</w:t>
      </w:r>
      <w:r>
        <w:rPr>
          <w:rFonts w:hint="eastAsia" w:eastAsia="仿宋_GB2312"/>
          <w:sz w:val="32"/>
          <w:szCs w:val="32"/>
          <w:lang w:val="en-US" w:eastAsia="zh-CN"/>
        </w:rPr>
        <w:t>鸡蛋花属植物</w:t>
      </w:r>
      <w:r>
        <w:rPr>
          <w:rFonts w:hint="eastAsia" w:eastAsia="仿宋_GB2312"/>
          <w:sz w:val="32"/>
          <w:szCs w:val="32"/>
        </w:rPr>
        <w:t>原产于美洲热带地区, 现已广泛种植于</w:t>
      </w:r>
      <w:r>
        <w:rPr>
          <w:rFonts w:hint="eastAsia" w:eastAsia="仿宋_GB2312"/>
          <w:sz w:val="32"/>
          <w:szCs w:val="32"/>
          <w:lang w:val="en-US" w:eastAsia="zh-CN"/>
        </w:rPr>
        <w:t>全球</w:t>
      </w:r>
      <w:r>
        <w:rPr>
          <w:rFonts w:hint="eastAsia" w:eastAsia="仿宋_GB2312"/>
          <w:sz w:val="32"/>
          <w:szCs w:val="32"/>
        </w:rPr>
        <w:t>热带</w:t>
      </w:r>
      <w:r>
        <w:rPr>
          <w:rFonts w:hint="eastAsia" w:eastAsia="仿宋_GB2312"/>
          <w:sz w:val="32"/>
          <w:szCs w:val="32"/>
          <w:lang w:val="en-US" w:eastAsia="zh-CN"/>
        </w:rPr>
        <w:t>地区</w:t>
      </w:r>
      <w:r>
        <w:rPr>
          <w:rFonts w:hint="eastAsia" w:eastAsia="仿宋_GB2312"/>
          <w:sz w:val="32"/>
          <w:szCs w:val="32"/>
        </w:rPr>
        <w:t>。据</w:t>
      </w:r>
      <w:r>
        <w:rPr>
          <w:rFonts w:hint="eastAsia" w:eastAsia="仿宋_GB2312"/>
          <w:sz w:val="32"/>
          <w:szCs w:val="32"/>
          <w:lang w:val="en-US" w:eastAsia="zh-CN"/>
        </w:rPr>
        <w:t>考证</w:t>
      </w:r>
      <w:r>
        <w:rPr>
          <w:rFonts w:hint="eastAsia" w:eastAsia="仿宋_GB2312"/>
          <w:sz w:val="32"/>
          <w:szCs w:val="32"/>
        </w:rPr>
        <w:t>,鸡蛋花在我国</w:t>
      </w:r>
      <w:r>
        <w:rPr>
          <w:rFonts w:hint="eastAsia" w:eastAsia="仿宋_GB2312"/>
          <w:sz w:val="32"/>
          <w:szCs w:val="32"/>
          <w:lang w:val="en-US" w:eastAsia="zh-CN"/>
        </w:rPr>
        <w:t>已</w:t>
      </w:r>
      <w:r>
        <w:rPr>
          <w:rFonts w:hint="eastAsia" w:eastAsia="仿宋_GB2312"/>
          <w:sz w:val="32"/>
          <w:szCs w:val="32"/>
        </w:rPr>
        <w:t>有</w:t>
      </w:r>
      <w:r>
        <w:rPr>
          <w:rFonts w:hint="eastAsia" w:eastAsia="仿宋_GB2312"/>
          <w:sz w:val="32"/>
          <w:szCs w:val="32"/>
          <w:lang w:val="en-US" w:eastAsia="zh-CN"/>
        </w:rPr>
        <w:t>300多年</w:t>
      </w:r>
      <w:r>
        <w:rPr>
          <w:rFonts w:hint="eastAsia" w:eastAsia="仿宋_GB2312"/>
          <w:sz w:val="32"/>
          <w:szCs w:val="32"/>
        </w:rPr>
        <w:t>的栽培历史，</w:t>
      </w:r>
      <w:r>
        <w:rPr>
          <w:rFonts w:hint="eastAsia" w:eastAsia="仿宋_GB2312"/>
          <w:sz w:val="32"/>
          <w:szCs w:val="32"/>
          <w:lang w:val="en-US" w:eastAsia="zh-CN"/>
        </w:rPr>
        <w:t>在我国</w:t>
      </w:r>
      <w:r>
        <w:rPr>
          <w:rFonts w:hint="eastAsia" w:eastAsia="仿宋_GB2312"/>
          <w:sz w:val="32"/>
          <w:szCs w:val="32"/>
        </w:rPr>
        <w:t>广东、广西、海南</w:t>
      </w:r>
      <w:r>
        <w:rPr>
          <w:rFonts w:hint="eastAsia" w:eastAsia="仿宋_GB2312"/>
          <w:sz w:val="32"/>
          <w:szCs w:val="32"/>
          <w:lang w:eastAsia="zh-CN"/>
        </w:rPr>
        <w:t>、</w:t>
      </w:r>
      <w:r>
        <w:rPr>
          <w:rFonts w:hint="eastAsia" w:eastAsia="仿宋_GB2312"/>
          <w:sz w:val="32"/>
          <w:szCs w:val="32"/>
        </w:rPr>
        <w:t>福建</w:t>
      </w:r>
      <w:r>
        <w:rPr>
          <w:rFonts w:hint="eastAsia" w:eastAsia="仿宋_GB2312"/>
          <w:sz w:val="32"/>
          <w:szCs w:val="32"/>
          <w:lang w:val="en-US" w:eastAsia="zh-CN"/>
        </w:rPr>
        <w:t>以及港澳台</w:t>
      </w:r>
      <w:r>
        <w:rPr>
          <w:rFonts w:hint="eastAsia" w:eastAsia="仿宋_GB2312"/>
          <w:sz w:val="32"/>
          <w:szCs w:val="32"/>
        </w:rPr>
        <w:t>等地</w:t>
      </w:r>
      <w:r>
        <w:rPr>
          <w:rFonts w:hint="eastAsia" w:eastAsia="仿宋_GB2312"/>
          <w:sz w:val="32"/>
          <w:szCs w:val="32"/>
          <w:lang w:val="en-US" w:eastAsia="zh-CN"/>
        </w:rPr>
        <w:t>均有种植</w:t>
      </w:r>
      <w:r>
        <w:rPr>
          <w:rFonts w:hint="eastAsia" w:eastAsia="仿宋_GB2312"/>
          <w:sz w:val="32"/>
          <w:szCs w:val="32"/>
        </w:rPr>
        <w:t>，是广东</w:t>
      </w:r>
      <w:r>
        <w:rPr>
          <w:rFonts w:hint="eastAsia" w:eastAsia="仿宋_GB2312"/>
          <w:sz w:val="32"/>
          <w:szCs w:val="32"/>
          <w:lang w:val="en-US" w:eastAsia="zh-CN"/>
        </w:rPr>
        <w:t>省</w:t>
      </w:r>
      <w:r>
        <w:rPr>
          <w:rFonts w:hint="eastAsia" w:eastAsia="仿宋_GB2312"/>
          <w:sz w:val="32"/>
          <w:szCs w:val="32"/>
        </w:rPr>
        <w:t>肇庆</w:t>
      </w:r>
      <w:r>
        <w:rPr>
          <w:rFonts w:hint="eastAsia" w:eastAsia="仿宋_GB2312"/>
          <w:sz w:val="32"/>
          <w:szCs w:val="32"/>
          <w:lang w:val="en-US" w:eastAsia="zh-CN"/>
        </w:rPr>
        <w:t>市</w:t>
      </w:r>
      <w:r>
        <w:rPr>
          <w:rFonts w:hint="eastAsia" w:eastAsia="仿宋_GB2312"/>
          <w:sz w:val="32"/>
          <w:szCs w:val="32"/>
        </w:rPr>
        <w:t>的市花。广东、广西民间常采其花晒干泡茶饮，</w:t>
      </w:r>
      <w:r>
        <w:rPr>
          <w:rFonts w:hint="eastAsia" w:eastAsia="仿宋_GB2312"/>
          <w:sz w:val="32"/>
          <w:szCs w:val="32"/>
          <w:lang w:val="en-US" w:eastAsia="zh-CN"/>
        </w:rPr>
        <w:t>用以清热祛湿。</w:t>
      </w:r>
      <w:r>
        <w:rPr>
          <w:rFonts w:hint="eastAsia" w:eastAsia="仿宋_GB2312"/>
          <w:sz w:val="32"/>
          <w:szCs w:val="32"/>
        </w:rPr>
        <w:t>鸡蛋花</w:t>
      </w:r>
      <w:r>
        <w:rPr>
          <w:rFonts w:hint="eastAsia" w:eastAsia="仿宋_GB2312"/>
          <w:sz w:val="32"/>
          <w:szCs w:val="32"/>
          <w:lang w:val="en-US" w:eastAsia="zh-CN"/>
        </w:rPr>
        <w:t>入药始载于</w:t>
      </w:r>
      <w:r>
        <w:rPr>
          <w:rFonts w:hint="eastAsia" w:eastAsia="仿宋_GB2312"/>
          <w:sz w:val="32"/>
          <w:szCs w:val="32"/>
        </w:rPr>
        <w:t>《岭南采药录》</w:t>
      </w:r>
      <w:r>
        <w:rPr>
          <w:rFonts w:hint="eastAsia" w:eastAsia="仿宋_GB2312"/>
          <w:sz w:val="32"/>
          <w:szCs w:val="32"/>
          <w:lang w:eastAsia="zh-CN"/>
        </w:rPr>
        <w:t>，</w:t>
      </w:r>
      <w:r>
        <w:rPr>
          <w:rFonts w:hint="eastAsia" w:eastAsia="仿宋_GB2312"/>
          <w:sz w:val="32"/>
          <w:szCs w:val="32"/>
          <w:lang w:val="en-US" w:eastAsia="zh-CN"/>
        </w:rPr>
        <w:t>为岭南地区的习用草药，是有悠久历史的广东凉茶“五花茶”的原料五花之一。</w:t>
      </w:r>
      <w:r>
        <w:rPr>
          <w:rFonts w:hint="eastAsia" w:eastAsia="仿宋_GB2312"/>
          <w:sz w:val="32"/>
          <w:szCs w:val="32"/>
        </w:rPr>
        <w:t>2010年</w:t>
      </w:r>
      <w:r>
        <w:rPr>
          <w:rFonts w:hint="eastAsia" w:eastAsia="仿宋_GB2312"/>
          <w:sz w:val="32"/>
          <w:szCs w:val="32"/>
          <w:lang w:val="en-US" w:eastAsia="zh-CN"/>
        </w:rPr>
        <w:t>原</w:t>
      </w:r>
      <w:r>
        <w:rPr>
          <w:rFonts w:hint="eastAsia" w:eastAsia="仿宋_GB2312"/>
          <w:sz w:val="32"/>
          <w:szCs w:val="32"/>
        </w:rPr>
        <w:t>卫生部发布《关于批准DHA藻油、棉籽低聚糖等7种物品为新资源食品及其他相关规定的公告（2010年 第3号）》允许鸡蛋花（</w:t>
      </w:r>
      <w:r>
        <w:rPr>
          <w:rFonts w:hint="eastAsia" w:eastAsia="仿宋_GB2312"/>
          <w:i/>
          <w:iCs/>
          <w:sz w:val="32"/>
          <w:szCs w:val="32"/>
        </w:rPr>
        <w:t>Plumeria rubra</w:t>
      </w:r>
      <w:r>
        <w:rPr>
          <w:rFonts w:hint="eastAsia" w:eastAsia="仿宋_GB2312"/>
          <w:sz w:val="32"/>
          <w:szCs w:val="32"/>
        </w:rPr>
        <w:t xml:space="preserve"> L.cv.Acutifolia）作为凉茶饮料原料使用，鸡蛋花广泛应用于</w:t>
      </w:r>
      <w:r>
        <w:rPr>
          <w:rFonts w:hint="eastAsia" w:eastAsia="仿宋_GB2312"/>
          <w:sz w:val="32"/>
          <w:szCs w:val="32"/>
          <w:lang w:val="en-US" w:eastAsia="zh-CN"/>
        </w:rPr>
        <w:t>广东</w:t>
      </w:r>
      <w:r>
        <w:rPr>
          <w:rFonts w:hint="eastAsia" w:eastAsia="仿宋_GB2312"/>
          <w:sz w:val="32"/>
          <w:szCs w:val="32"/>
        </w:rPr>
        <w:t>特色食品凉茶饮料中</w:t>
      </w:r>
      <w:r>
        <w:rPr>
          <w:rFonts w:hint="eastAsia" w:eastAsia="仿宋_GB2312"/>
          <w:sz w:val="32"/>
          <w:szCs w:val="32"/>
          <w:lang w:eastAsia="zh-CN"/>
        </w:rPr>
        <w:t>，</w:t>
      </w:r>
      <w:r>
        <w:rPr>
          <w:rFonts w:hint="eastAsia" w:eastAsia="仿宋_GB2312"/>
          <w:sz w:val="32"/>
          <w:szCs w:val="32"/>
        </w:rPr>
        <w:t>王老吉、和其正、徐其修等凉茶饮料中均有使用鸡蛋花作为原料。近年来，随着凉茶</w:t>
      </w:r>
      <w:r>
        <w:rPr>
          <w:rFonts w:hint="eastAsia" w:eastAsia="仿宋_GB2312"/>
          <w:sz w:val="32"/>
          <w:szCs w:val="32"/>
          <w:lang w:val="en-US" w:eastAsia="zh-CN"/>
        </w:rPr>
        <w:t>饮料</w:t>
      </w:r>
      <w:r>
        <w:rPr>
          <w:rFonts w:hint="eastAsia" w:eastAsia="仿宋_GB2312"/>
          <w:sz w:val="32"/>
          <w:szCs w:val="32"/>
        </w:rPr>
        <w:t>产业的迅猛发展，凉茶饮料在全国市场遍地开花，大大拉动了对鸡蛋花的需求量</w:t>
      </w:r>
      <w:r>
        <w:rPr>
          <w:rFonts w:hint="eastAsia" w:eastAsia="仿宋_GB2312"/>
          <w:sz w:val="32"/>
          <w:szCs w:val="32"/>
          <w:lang w:eastAsia="zh-CN"/>
        </w:rPr>
        <w:t>，</w:t>
      </w:r>
      <w:r>
        <w:rPr>
          <w:rFonts w:hint="eastAsia" w:eastAsia="仿宋_GB2312"/>
          <w:sz w:val="32"/>
          <w:szCs w:val="32"/>
        </w:rPr>
        <w:t>然而，相比较鸡蛋花使用量的增长，鸡蛋花产品标准明显滞后，目前尚未有鸡蛋花</w:t>
      </w:r>
      <w:r>
        <w:rPr>
          <w:rFonts w:hint="eastAsia" w:eastAsia="仿宋_GB2312"/>
          <w:sz w:val="32"/>
          <w:szCs w:val="32"/>
          <w:lang w:val="en-US" w:eastAsia="zh-CN"/>
        </w:rPr>
        <w:t>作为食品原料使用</w:t>
      </w:r>
      <w:r>
        <w:rPr>
          <w:rFonts w:hint="eastAsia" w:eastAsia="仿宋_GB2312"/>
          <w:sz w:val="32"/>
          <w:szCs w:val="32"/>
        </w:rPr>
        <w:t>的国家标准、行业标准或地方标准，现行的药材标准仅</w:t>
      </w:r>
      <w:r>
        <w:rPr>
          <w:rFonts w:hint="eastAsia" w:eastAsia="仿宋_GB2312"/>
          <w:sz w:val="32"/>
          <w:szCs w:val="32"/>
          <w:lang w:val="en-US" w:eastAsia="zh-CN"/>
        </w:rPr>
        <w:t>规定了鸡蛋花的</w:t>
      </w:r>
      <w:r>
        <w:rPr>
          <w:rFonts w:hint="eastAsia" w:eastAsia="仿宋_GB2312"/>
          <w:sz w:val="32"/>
          <w:szCs w:val="32"/>
        </w:rPr>
        <w:t>性状</w:t>
      </w:r>
      <w:r>
        <w:rPr>
          <w:rFonts w:hint="eastAsia" w:eastAsia="仿宋_GB2312"/>
          <w:sz w:val="32"/>
          <w:szCs w:val="32"/>
          <w:lang w:eastAsia="zh-CN"/>
        </w:rPr>
        <w:t>、</w:t>
      </w:r>
      <w:r>
        <w:rPr>
          <w:rFonts w:hint="eastAsia" w:eastAsia="仿宋_GB2312"/>
          <w:sz w:val="32"/>
          <w:szCs w:val="32"/>
        </w:rPr>
        <w:t>鉴别</w:t>
      </w:r>
      <w:r>
        <w:rPr>
          <w:rFonts w:hint="eastAsia" w:eastAsia="仿宋_GB2312"/>
          <w:sz w:val="32"/>
          <w:szCs w:val="32"/>
          <w:lang w:eastAsia="zh-CN"/>
        </w:rPr>
        <w:t>、</w:t>
      </w:r>
      <w:r>
        <w:rPr>
          <w:rFonts w:hint="eastAsia" w:eastAsia="仿宋_GB2312"/>
          <w:sz w:val="32"/>
          <w:szCs w:val="32"/>
          <w:lang w:val="en-US" w:eastAsia="zh-CN"/>
        </w:rPr>
        <w:t>水分、灰分、浸出物</w:t>
      </w:r>
      <w:r>
        <w:rPr>
          <w:rFonts w:hint="eastAsia" w:eastAsia="仿宋_GB2312"/>
          <w:sz w:val="32"/>
          <w:szCs w:val="32"/>
        </w:rPr>
        <w:t>，缺少污染物限量和农药残留限量</w:t>
      </w:r>
      <w:r>
        <w:rPr>
          <w:rFonts w:hint="eastAsia" w:eastAsia="仿宋_GB2312"/>
          <w:sz w:val="32"/>
          <w:szCs w:val="32"/>
          <w:lang w:val="en-US" w:eastAsia="zh-CN"/>
        </w:rPr>
        <w:t>等食品</w:t>
      </w:r>
      <w:r>
        <w:rPr>
          <w:rFonts w:hint="eastAsia" w:eastAsia="仿宋_GB2312"/>
          <w:sz w:val="32"/>
          <w:szCs w:val="32"/>
        </w:rPr>
        <w:t>安全</w:t>
      </w:r>
      <w:r>
        <w:rPr>
          <w:rFonts w:hint="eastAsia" w:eastAsia="仿宋_GB2312"/>
          <w:sz w:val="32"/>
          <w:szCs w:val="32"/>
          <w:lang w:val="en-US" w:eastAsia="zh-CN"/>
        </w:rPr>
        <w:t>指标</w:t>
      </w:r>
      <w:r>
        <w:rPr>
          <w:rFonts w:hint="eastAsia" w:eastAsia="仿宋_GB2312"/>
          <w:sz w:val="32"/>
          <w:szCs w:val="32"/>
        </w:rPr>
        <w:t>，生产中迫切需要更为完善的标准用于食品安全和质量控制，以解决生产</w:t>
      </w:r>
      <w:r>
        <w:rPr>
          <w:rFonts w:hint="eastAsia" w:eastAsia="仿宋_GB2312"/>
          <w:sz w:val="32"/>
          <w:szCs w:val="32"/>
          <w:lang w:val="en-US" w:eastAsia="zh-CN"/>
        </w:rPr>
        <w:t>中原料验收等</w:t>
      </w:r>
      <w:r>
        <w:rPr>
          <w:rFonts w:hint="eastAsia" w:eastAsia="仿宋_GB2312"/>
          <w:sz w:val="32"/>
          <w:szCs w:val="32"/>
        </w:rPr>
        <w:t>实际问题和保障消费者食用安全。</w:t>
      </w:r>
    </w:p>
    <w:p>
      <w:pPr>
        <w:spacing w:line="276" w:lineRule="auto"/>
        <w:ind w:firstLine="640" w:firstLineChars="200"/>
        <w:rPr>
          <w:rFonts w:eastAsia="黑体"/>
          <w:color w:val="000000"/>
          <w:sz w:val="32"/>
          <w:szCs w:val="32"/>
        </w:rPr>
      </w:pPr>
      <w:r>
        <w:rPr>
          <w:rFonts w:hint="eastAsia" w:eastAsia="黑体"/>
          <w:color w:val="000000"/>
          <w:sz w:val="32"/>
          <w:szCs w:val="32"/>
          <w:lang w:val="en-US" w:eastAsia="zh-CN"/>
        </w:rPr>
        <w:t>三、</w:t>
      </w:r>
      <w:r>
        <w:rPr>
          <w:rFonts w:eastAsia="黑体"/>
          <w:color w:val="000000"/>
          <w:sz w:val="32"/>
          <w:szCs w:val="32"/>
        </w:rPr>
        <w:t>标准起草的基本情况</w:t>
      </w:r>
    </w:p>
    <w:bookmarkEnd w:id="0"/>
    <w:p>
      <w:pPr>
        <w:spacing w:line="276" w:lineRule="auto"/>
        <w:ind w:firstLine="640" w:firstLineChars="200"/>
        <w:rPr>
          <w:rFonts w:hint="default" w:eastAsia="仿宋_GB2312"/>
          <w:color w:val="000000"/>
          <w:sz w:val="32"/>
          <w:szCs w:val="32"/>
          <w:lang w:val="en-US" w:eastAsia="zh-CN"/>
        </w:rPr>
      </w:pPr>
      <w:r>
        <w:rPr>
          <w:rFonts w:eastAsia="仿宋_GB2312"/>
          <w:sz w:val="32"/>
          <w:szCs w:val="32"/>
        </w:rPr>
        <w:t>2018</w:t>
      </w:r>
      <w:r>
        <w:rPr>
          <w:rFonts w:hint="eastAsia" w:eastAsia="仿宋_GB2312"/>
          <w:sz w:val="32"/>
          <w:szCs w:val="32"/>
        </w:rPr>
        <w:t>年</w:t>
      </w:r>
      <w:r>
        <w:rPr>
          <w:rFonts w:eastAsia="仿宋_GB2312"/>
          <w:sz w:val="32"/>
          <w:szCs w:val="32"/>
        </w:rPr>
        <w:t>10</w:t>
      </w:r>
      <w:r>
        <w:rPr>
          <w:rFonts w:hint="eastAsia" w:eastAsia="仿宋_GB2312"/>
          <w:sz w:val="32"/>
          <w:szCs w:val="32"/>
        </w:rPr>
        <w:t>月标准起草组在广州召开《鸡蛋花》地方标准启动会议，明确制定标准的总体思路、关键内容、任务分工和进度安排。其后</w:t>
      </w:r>
      <w:r>
        <w:rPr>
          <w:rFonts w:eastAsia="仿宋_GB2312"/>
          <w:color w:val="000000"/>
          <w:sz w:val="32"/>
          <w:szCs w:val="32"/>
        </w:rPr>
        <w:t>标准起草组收集国内外</w:t>
      </w:r>
      <w:r>
        <w:rPr>
          <w:rFonts w:hint="eastAsia" w:eastAsia="仿宋_GB2312"/>
          <w:color w:val="000000"/>
          <w:sz w:val="32"/>
          <w:szCs w:val="32"/>
        </w:rPr>
        <w:t>与鸡蛋花</w:t>
      </w:r>
      <w:r>
        <w:rPr>
          <w:rFonts w:eastAsia="仿宋_GB2312"/>
          <w:color w:val="000000"/>
          <w:sz w:val="32"/>
          <w:szCs w:val="32"/>
        </w:rPr>
        <w:t>相关</w:t>
      </w:r>
      <w:r>
        <w:rPr>
          <w:rFonts w:hint="eastAsia" w:eastAsia="仿宋_GB2312"/>
          <w:color w:val="000000"/>
          <w:sz w:val="32"/>
          <w:szCs w:val="32"/>
        </w:rPr>
        <w:t>的论文、文章。2019年8月组织前往广东省肇庆市高要区棕榈谷、茂名市电白区天生南药种植基地调研。</w:t>
      </w:r>
      <w:r>
        <w:rPr>
          <w:rFonts w:hint="eastAsia" w:eastAsia="仿宋_GB2312"/>
          <w:color w:val="000000"/>
          <w:sz w:val="32"/>
          <w:szCs w:val="32"/>
          <w:lang w:val="en-US" w:eastAsia="zh-CN"/>
        </w:rPr>
        <w:t>2019年、2020年采</w:t>
      </w:r>
      <w:r>
        <w:rPr>
          <w:rFonts w:hint="eastAsia" w:eastAsia="仿宋_GB2312"/>
          <w:color w:val="000000"/>
          <w:sz w:val="32"/>
          <w:szCs w:val="32"/>
        </w:rPr>
        <w:t>集</w:t>
      </w:r>
      <w:r>
        <w:rPr>
          <w:rFonts w:hint="eastAsia" w:eastAsia="仿宋_GB2312"/>
          <w:color w:val="000000"/>
          <w:sz w:val="32"/>
          <w:szCs w:val="32"/>
          <w:lang w:val="en-US" w:eastAsia="zh-CN"/>
        </w:rPr>
        <w:t>国内外34批</w:t>
      </w:r>
      <w:r>
        <w:rPr>
          <w:rFonts w:hint="eastAsia" w:eastAsia="仿宋_GB2312"/>
          <w:color w:val="000000"/>
          <w:sz w:val="32"/>
          <w:szCs w:val="32"/>
        </w:rPr>
        <w:t>鸡蛋花样品送</w:t>
      </w:r>
      <w:r>
        <w:rPr>
          <w:rFonts w:hint="eastAsia" w:eastAsia="仿宋_GB2312"/>
          <w:sz w:val="32"/>
          <w:szCs w:val="32"/>
        </w:rPr>
        <w:t>广州质量监督检测研究院检验，</w:t>
      </w:r>
      <w:r>
        <w:rPr>
          <w:rFonts w:eastAsia="仿宋_GB2312"/>
          <w:color w:val="000000"/>
          <w:sz w:val="32"/>
          <w:szCs w:val="32"/>
        </w:rPr>
        <w:t>结合</w:t>
      </w:r>
      <w:r>
        <w:rPr>
          <w:rFonts w:hint="eastAsia" w:eastAsia="仿宋_GB2312"/>
          <w:color w:val="000000"/>
          <w:sz w:val="32"/>
          <w:szCs w:val="32"/>
        </w:rPr>
        <w:t>2016年、2017年、2018年</w:t>
      </w:r>
      <w:r>
        <w:rPr>
          <w:rFonts w:hint="eastAsia" w:eastAsia="仿宋_GB2312"/>
          <w:color w:val="000000"/>
          <w:sz w:val="32"/>
          <w:szCs w:val="32"/>
          <w:lang w:val="en-US" w:eastAsia="zh-CN"/>
        </w:rPr>
        <w:t>第三方检验机构</w:t>
      </w:r>
      <w:r>
        <w:rPr>
          <w:rFonts w:hint="eastAsia" w:eastAsia="仿宋_GB2312"/>
          <w:color w:val="000000"/>
          <w:sz w:val="32"/>
          <w:szCs w:val="32"/>
        </w:rPr>
        <w:t>的</w:t>
      </w:r>
      <w:r>
        <w:rPr>
          <w:rFonts w:eastAsia="仿宋_GB2312"/>
          <w:color w:val="000000"/>
          <w:sz w:val="32"/>
          <w:szCs w:val="32"/>
        </w:rPr>
        <w:t>检验数据，</w:t>
      </w:r>
      <w:r>
        <w:rPr>
          <w:rFonts w:hint="eastAsia" w:eastAsia="仿宋_GB2312"/>
          <w:color w:val="000000"/>
          <w:sz w:val="32"/>
          <w:szCs w:val="32"/>
        </w:rPr>
        <w:t>经统计分析</w:t>
      </w:r>
      <w:r>
        <w:rPr>
          <w:rFonts w:eastAsia="仿宋_GB2312"/>
          <w:color w:val="000000"/>
          <w:sz w:val="32"/>
          <w:szCs w:val="32"/>
        </w:rPr>
        <w:t>确定了产品的技术指标和相应的试验方法</w:t>
      </w:r>
      <w:r>
        <w:rPr>
          <w:rFonts w:hint="eastAsia" w:eastAsia="仿宋_GB2312"/>
          <w:color w:val="000000"/>
          <w:sz w:val="32"/>
          <w:szCs w:val="32"/>
          <w:lang w:eastAsia="zh-CN"/>
        </w:rPr>
        <w:t>，</w:t>
      </w:r>
      <w:r>
        <w:rPr>
          <w:rFonts w:hint="eastAsia" w:eastAsia="仿宋_GB2312"/>
          <w:color w:val="000000"/>
          <w:sz w:val="32"/>
          <w:szCs w:val="32"/>
          <w:lang w:val="en-US" w:eastAsia="zh-CN"/>
        </w:rPr>
        <w:t>经起草组讨论形成标准讨论稿，于2020年6月组织省内部分高校、检验机构、海关等专家召开研讨会</w:t>
      </w:r>
      <w:r>
        <w:rPr>
          <w:rFonts w:hint="eastAsia" w:eastAsia="仿宋_GB2312"/>
          <w:color w:val="000000"/>
          <w:sz w:val="32"/>
          <w:szCs w:val="32"/>
        </w:rPr>
        <w:t>，</w:t>
      </w:r>
      <w:r>
        <w:rPr>
          <w:rFonts w:hint="eastAsia" w:eastAsia="仿宋_GB2312"/>
          <w:color w:val="000000"/>
          <w:sz w:val="32"/>
          <w:szCs w:val="32"/>
          <w:lang w:val="en-US" w:eastAsia="zh-CN"/>
        </w:rPr>
        <w:t>2021年再采集13批样品送检，综合所有检验数据，最终形成了标准（定向征求意见稿）及其标准说明。</w:t>
      </w:r>
    </w:p>
    <w:p>
      <w:pPr>
        <w:spacing w:line="276" w:lineRule="auto"/>
        <w:ind w:firstLine="640" w:firstLineChars="200"/>
        <w:rPr>
          <w:rFonts w:eastAsia="黑体"/>
          <w:color w:val="000000"/>
          <w:sz w:val="32"/>
          <w:szCs w:val="32"/>
        </w:rPr>
      </w:pPr>
      <w:r>
        <w:rPr>
          <w:rFonts w:hint="eastAsia" w:eastAsia="黑体"/>
          <w:color w:val="000000"/>
          <w:sz w:val="32"/>
          <w:szCs w:val="32"/>
          <w:lang w:val="en-US" w:eastAsia="zh-CN"/>
        </w:rPr>
        <w:t>四</w:t>
      </w:r>
      <w:r>
        <w:rPr>
          <w:rFonts w:hint="eastAsia" w:eastAsia="黑体"/>
          <w:color w:val="000000"/>
          <w:sz w:val="32"/>
          <w:szCs w:val="32"/>
        </w:rPr>
        <w:t>、与我国有关法律法规和其他标准的关系</w:t>
      </w:r>
    </w:p>
    <w:p>
      <w:pPr>
        <w:spacing w:line="276" w:lineRule="auto"/>
        <w:ind w:firstLine="640" w:firstLineChars="200"/>
        <w:rPr>
          <w:rFonts w:eastAsia="仿宋_GB2312"/>
          <w:color w:val="000000"/>
          <w:sz w:val="32"/>
          <w:szCs w:val="32"/>
        </w:rPr>
      </w:pPr>
      <w:r>
        <w:rPr>
          <w:rFonts w:hint="eastAsia" w:eastAsia="仿宋_GB2312"/>
          <w:color w:val="000000"/>
          <w:sz w:val="32"/>
          <w:szCs w:val="32"/>
        </w:rPr>
        <w:t>原中华人民共和国卫生部《关于批准DHA藻油、棉籽低聚糖等7种物品为新资源食品及其他相关规定的公告》（2010年第3号）允许鸡蛋花（</w:t>
      </w:r>
      <w:r>
        <w:rPr>
          <w:rFonts w:hint="eastAsia" w:eastAsia="仿宋_GB2312"/>
          <w:i/>
          <w:iCs/>
          <w:color w:val="000000"/>
          <w:sz w:val="32"/>
          <w:szCs w:val="32"/>
        </w:rPr>
        <w:t>Plumeria rubra</w:t>
      </w:r>
      <w:r>
        <w:rPr>
          <w:rFonts w:hint="eastAsia" w:eastAsia="仿宋_GB2312"/>
          <w:color w:val="000000"/>
          <w:sz w:val="32"/>
          <w:szCs w:val="32"/>
        </w:rPr>
        <w:t xml:space="preserve"> L.cv.Acutifolia）作为凉茶饮料原料使用，其生产经营应当符合有关法律、法规、标准规定。目前我国尚未有鸡蛋花相关的</w:t>
      </w:r>
      <w:r>
        <w:rPr>
          <w:rFonts w:hint="eastAsia" w:eastAsia="仿宋_GB2312"/>
          <w:color w:val="000000"/>
          <w:sz w:val="32"/>
          <w:szCs w:val="32"/>
          <w:lang w:val="en-US" w:eastAsia="zh-CN"/>
        </w:rPr>
        <w:t>食品</w:t>
      </w:r>
      <w:r>
        <w:rPr>
          <w:rFonts w:hint="eastAsia" w:eastAsia="仿宋_GB2312"/>
          <w:color w:val="000000"/>
          <w:sz w:val="32"/>
          <w:szCs w:val="32"/>
        </w:rPr>
        <w:t>国家标准、行业标准或地方标准。在食品安全基础标准GB 2762《食品安全国家标准 食品中污染物限量》中也没有相应分类，近似类别为“干菊花”，GB 2762对干菊花仅制定了铅（以Pb计）的限量，为5.0mg/kg。在GB 2763《食品安全国家标准 食品中农药最大残留限量》食品类别中相应的分类有饮料类（菊花、玫瑰花等）和药用植物〔花及果实类（金银花、银杏等）〕。</w:t>
      </w:r>
    </w:p>
    <w:p>
      <w:pPr>
        <w:spacing w:line="276" w:lineRule="auto"/>
        <w:ind w:firstLine="640" w:firstLineChars="200"/>
        <w:rPr>
          <w:rFonts w:eastAsia="仿宋_GB2312"/>
          <w:color w:val="000000"/>
          <w:sz w:val="32"/>
          <w:szCs w:val="32"/>
        </w:rPr>
      </w:pPr>
      <w:r>
        <w:rPr>
          <w:rFonts w:hint="eastAsia" w:eastAsia="仿宋_GB2312"/>
          <w:color w:val="000000"/>
          <w:sz w:val="32"/>
          <w:szCs w:val="32"/>
        </w:rPr>
        <w:t>鸡蛋花被收录于《广东省中药鸡蛋花炮制规范》 ( 1984 年版) , 《广东中药材标准》 ( 2004 年版) 第一册。2019年4月广东省药品监督管理局发布了《广东中药材标准》（第三册），原收载于《广东中药材标准》 ( 2004 年版) 第一册的鸡蛋花标准同时废止。《广东中药材标准》（第三册）收载的鸡蛋花的药材标准，仅规定性状，鉴别、水分、总灰分、酸不溶性灰分、浸出物等指标，未规定污染物限量、农药残留限量等食品安全指标。</w:t>
      </w:r>
    </w:p>
    <w:p>
      <w:pPr>
        <w:spacing w:line="276" w:lineRule="auto"/>
        <w:ind w:firstLine="640" w:firstLineChars="200"/>
        <w:rPr>
          <w:rFonts w:eastAsia="仿宋_GB2312"/>
          <w:color w:val="000000"/>
          <w:sz w:val="32"/>
          <w:szCs w:val="32"/>
        </w:rPr>
      </w:pPr>
      <w:r>
        <w:rPr>
          <w:rFonts w:hint="eastAsia" w:eastAsia="黑体"/>
          <w:color w:val="000000"/>
          <w:sz w:val="32"/>
          <w:szCs w:val="32"/>
          <w:lang w:val="en-US" w:eastAsia="zh-CN"/>
        </w:rPr>
        <w:t>五</w:t>
      </w:r>
      <w:r>
        <w:rPr>
          <w:rFonts w:hint="eastAsia" w:eastAsia="黑体"/>
          <w:color w:val="000000"/>
          <w:sz w:val="32"/>
          <w:szCs w:val="32"/>
        </w:rPr>
        <w:t>、标准主要技术内容及依据</w:t>
      </w:r>
    </w:p>
    <w:p>
      <w:pPr>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（一）标准适用范围及定义</w:t>
      </w:r>
    </w:p>
    <w:p>
      <w:pPr>
        <w:spacing w:line="360" w:lineRule="auto"/>
        <w:ind w:firstLine="640" w:firstLineChars="200"/>
        <w:rPr>
          <w:rFonts w:eastAsia="仿宋_GB2312"/>
          <w:color w:val="000000"/>
          <w:sz w:val="32"/>
          <w:szCs w:val="32"/>
        </w:rPr>
      </w:pPr>
      <w:r>
        <w:rPr>
          <w:rFonts w:hint="eastAsia" w:eastAsia="仿宋_GB2312"/>
          <w:color w:val="000000"/>
          <w:sz w:val="32"/>
          <w:szCs w:val="32"/>
        </w:rPr>
        <w:t>本标准适用于鸡蛋花。定义中鸡蛋花的拉丁名</w:t>
      </w:r>
      <w:r>
        <w:rPr>
          <w:rFonts w:hint="eastAsia" w:eastAsia="仿宋_GB2312"/>
          <w:i/>
          <w:iCs/>
          <w:color w:val="000000"/>
          <w:sz w:val="32"/>
          <w:szCs w:val="32"/>
        </w:rPr>
        <w:t>Plumeria rubra</w:t>
      </w:r>
      <w:r>
        <w:rPr>
          <w:rFonts w:hint="eastAsia" w:eastAsia="仿宋_GB2312"/>
          <w:color w:val="000000"/>
          <w:sz w:val="32"/>
          <w:szCs w:val="32"/>
        </w:rPr>
        <w:t xml:space="preserve"> L.cv.Acutifolia与原中华人民共和国卫生部《关于批准DHA藻油、棉籽低聚糖等7种物品为新资源食品及其他相关规定的公告》（2010年第3号）中的拉丁名一致。其来源夹竹桃科植物鸡蛋花</w:t>
      </w:r>
      <w:r>
        <w:rPr>
          <w:rFonts w:hint="eastAsia" w:eastAsia="仿宋_GB2312"/>
          <w:i/>
          <w:iCs/>
          <w:color w:val="000000"/>
          <w:sz w:val="32"/>
          <w:szCs w:val="32"/>
        </w:rPr>
        <w:t>Plumeria rubra</w:t>
      </w:r>
      <w:r>
        <w:rPr>
          <w:rFonts w:hint="eastAsia" w:eastAsia="仿宋_GB2312"/>
          <w:color w:val="000000"/>
          <w:sz w:val="32"/>
          <w:szCs w:val="32"/>
        </w:rPr>
        <w:t xml:space="preserve"> L.＇Acutifolia＇与《中国植物志》、《广东中药材标准》（第三册）一致。花盛开时采收，净选，干燥。</w:t>
      </w:r>
    </w:p>
    <w:p>
      <w:pPr>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（二）感官要求</w:t>
      </w:r>
    </w:p>
    <w:p>
      <w:pPr>
        <w:ind w:firstLine="640" w:firstLineChars="200"/>
        <w:rPr>
          <w:rFonts w:eastAsia="仿宋_GB2312"/>
          <w:color w:val="000000"/>
          <w:sz w:val="32"/>
          <w:szCs w:val="32"/>
        </w:rPr>
      </w:pPr>
      <w:r>
        <w:rPr>
          <w:rFonts w:hint="eastAsia" w:eastAsia="仿宋_GB2312"/>
          <w:color w:val="000000"/>
          <w:sz w:val="32"/>
          <w:szCs w:val="32"/>
        </w:rPr>
        <w:t>感官要求根据</w:t>
      </w:r>
      <w:r>
        <w:rPr>
          <w:rFonts w:hint="eastAsia" w:eastAsia="仿宋_GB2312"/>
          <w:color w:val="000000"/>
          <w:sz w:val="32"/>
          <w:szCs w:val="32"/>
          <w:lang w:val="en-US" w:eastAsia="zh-CN"/>
        </w:rPr>
        <w:t>47</w:t>
      </w:r>
      <w:r>
        <w:rPr>
          <w:rFonts w:hint="eastAsia" w:eastAsia="仿宋_GB2312"/>
          <w:color w:val="000000"/>
          <w:sz w:val="32"/>
          <w:szCs w:val="32"/>
        </w:rPr>
        <w:t>批鸡蛋花的检测结果描述为黄褐色至褐色 ；气芳香，味淡微苦，无霉味，无异味；无虫蛀，无霉变；无正常视力可见外来异物。</w:t>
      </w:r>
    </w:p>
    <w:p>
      <w:pPr>
        <w:ind w:firstLine="643" w:firstLineChars="200"/>
        <w:rPr>
          <w:rFonts w:ascii="楷体_GB2312" w:hAnsi="楷体_GB2312" w:eastAsia="楷体_GB2312" w:cs="楷体_GB2312"/>
          <w:b/>
          <w:color w:val="000000"/>
          <w:sz w:val="32"/>
          <w:szCs w:val="32"/>
        </w:rPr>
      </w:pPr>
      <w:r>
        <w:rPr>
          <w:rFonts w:ascii="楷体_GB2312" w:hAnsi="楷体_GB2312" w:eastAsia="楷体_GB2312" w:cs="楷体_GB2312"/>
          <w:b/>
          <w:color w:val="000000"/>
          <w:sz w:val="32"/>
          <w:szCs w:val="32"/>
        </w:rPr>
        <w:t>（三）</w:t>
      </w:r>
      <w:r>
        <w:rPr>
          <w:rFonts w:hint="eastAsia" w:ascii="楷体_GB2312" w:hAnsi="楷体_GB2312" w:eastAsia="楷体_GB2312" w:cs="楷体_GB2312"/>
          <w:b/>
          <w:color w:val="000000"/>
          <w:sz w:val="32"/>
          <w:szCs w:val="32"/>
        </w:rPr>
        <w:t>水分指标</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baseline"/>
        <w:outlineLvl w:val="9"/>
        <w:rPr>
          <w:rFonts w:hint="default" w:ascii="Times New Roman" w:hAnsi="Times New Roman" w:eastAsia="仿宋_GB2312" w:cs="Times New Roman"/>
          <w:color w:val="000000"/>
          <w:sz w:val="32"/>
          <w:szCs w:val="32"/>
        </w:rPr>
      </w:pPr>
      <w:r>
        <w:rPr>
          <w:rFonts w:hint="eastAsia" w:eastAsia="仿宋_GB2312"/>
          <w:color w:val="000000"/>
          <w:sz w:val="32"/>
          <w:szCs w:val="32"/>
          <w:lang w:val="en-US" w:eastAsia="zh-CN"/>
        </w:rPr>
        <w:t>本标准规定的鸡蛋花</w:t>
      </w:r>
      <w:r>
        <w:rPr>
          <w:rFonts w:hint="eastAsia" w:eastAsia="仿宋_GB2312"/>
          <w:color w:val="000000"/>
          <w:sz w:val="32"/>
          <w:szCs w:val="32"/>
        </w:rPr>
        <w:t>为干制品，</w:t>
      </w:r>
      <w:r>
        <w:rPr>
          <w:rFonts w:eastAsia="仿宋_GB2312"/>
          <w:sz w:val="32"/>
          <w:szCs w:val="32"/>
        </w:rPr>
        <w:t>为防止发霉、变质，需要对</w:t>
      </w:r>
      <w:r>
        <w:rPr>
          <w:rFonts w:hint="eastAsia" w:eastAsia="仿宋_GB2312"/>
          <w:sz w:val="32"/>
          <w:szCs w:val="32"/>
        </w:rPr>
        <w:t>其</w:t>
      </w:r>
      <w:r>
        <w:rPr>
          <w:rFonts w:eastAsia="仿宋_GB2312"/>
          <w:sz w:val="32"/>
          <w:szCs w:val="32"/>
        </w:rPr>
        <w:t>水分进行控制。</w:t>
      </w:r>
      <w:r>
        <w:rPr>
          <w:rFonts w:hint="eastAsia" w:eastAsia="仿宋_GB2312"/>
          <w:color w:val="000000"/>
          <w:sz w:val="32"/>
          <w:szCs w:val="32"/>
        </w:rPr>
        <w:t>《广东中药材标准》（第三册）</w:t>
      </w:r>
      <w:r>
        <w:rPr>
          <w:rFonts w:hint="eastAsia" w:eastAsia="仿宋_GB2312"/>
          <w:color w:val="000000"/>
          <w:sz w:val="32"/>
          <w:szCs w:val="32"/>
          <w:lang w:val="en-US" w:eastAsia="zh-CN"/>
        </w:rPr>
        <w:t>中规定鸡蛋花的水分不得过15.0%，鸡蛋花既是药材又是凉茶饮料原料，为保持一致性，</w:t>
      </w:r>
      <w:r>
        <w:rPr>
          <w:rFonts w:hint="default" w:ascii="Times New Roman" w:hAnsi="Times New Roman" w:eastAsia="仿宋_GB2312" w:cs="Times New Roman"/>
          <w:color w:val="000000"/>
          <w:sz w:val="32"/>
          <w:szCs w:val="32"/>
        </w:rPr>
        <w:t>拟定水分限量值为1</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.0</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g/100g。</w:t>
      </w:r>
      <w:r>
        <w:rPr>
          <w:rFonts w:hint="eastAsia" w:eastAsia="仿宋_GB2312"/>
          <w:sz w:val="32"/>
          <w:szCs w:val="32"/>
          <w:lang w:val="en-US" w:eastAsia="zh-CN"/>
        </w:rPr>
        <w:t>对</w:t>
      </w:r>
      <w:r>
        <w:rPr>
          <w:rFonts w:hint="eastAsia" w:eastAsia="仿宋_GB2312" w:cs="Times New Roman"/>
          <w:sz w:val="32"/>
          <w:szCs w:val="32"/>
          <w:lang w:val="en-US" w:eastAsia="zh-CN"/>
        </w:rPr>
        <w:t>64批鸡蛋花的水分检测数据进行统计分析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其范围值为</w:t>
      </w:r>
      <w:r>
        <w:rPr>
          <w:rFonts w:hint="eastAsia" w:eastAsia="仿宋_GB2312" w:cs="Times New Roman"/>
          <w:color w:val="000000"/>
          <w:sz w:val="32"/>
          <w:szCs w:val="32"/>
          <w:lang w:val="en-US" w:eastAsia="zh-CN"/>
        </w:rPr>
        <w:t>6.86</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g/100g ~</w:t>
      </w:r>
      <w:r>
        <w:rPr>
          <w:rFonts w:hint="eastAsia"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g/100g，P</w:t>
      </w:r>
      <w:r>
        <w:rPr>
          <w:rFonts w:hint="default" w:ascii="Times New Roman" w:hAnsi="Times New Roman" w:eastAsia="仿宋_GB2312" w:cs="Times New Roman"/>
          <w:color w:val="000000"/>
          <w:sz w:val="32"/>
          <w:szCs w:val="32"/>
          <w:vertAlign w:val="subscript"/>
        </w:rPr>
        <w:t>50</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，P</w:t>
      </w:r>
      <w:r>
        <w:rPr>
          <w:rFonts w:hint="default" w:ascii="Times New Roman" w:hAnsi="Times New Roman" w:eastAsia="仿宋_GB2312" w:cs="Times New Roman"/>
          <w:color w:val="000000"/>
          <w:sz w:val="32"/>
          <w:szCs w:val="32"/>
          <w:vertAlign w:val="subscript"/>
        </w:rPr>
        <w:t>95</w:t>
      </w:r>
      <w:r>
        <w:rPr>
          <w:rFonts w:hint="default" w:ascii="Times New Roman" w:hAnsi="Times New Roman" w:eastAsia="仿宋_GB2312" w:cs="Times New Roman"/>
          <w:color w:val="000000"/>
          <w:sz w:val="32"/>
          <w:szCs w:val="32"/>
        </w:rPr>
        <w:t>=1</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，P</w:t>
      </w:r>
      <w:r>
        <w:rPr>
          <w:rFonts w:hint="default" w:ascii="Times New Roman" w:hAnsi="Times New Roman" w:eastAsia="仿宋_GB2312" w:cs="Times New Roman"/>
          <w:color w:val="000000"/>
          <w:sz w:val="32"/>
          <w:szCs w:val="32"/>
          <w:vertAlign w:val="subscript"/>
        </w:rPr>
        <w:t>97.5</w:t>
      </w:r>
      <w:r>
        <w:rPr>
          <w:rFonts w:hint="default" w:ascii="Times New Roman" w:hAnsi="Times New Roman" w:eastAsia="仿宋_GB2312" w:cs="Times New Roman"/>
          <w:color w:val="000000"/>
          <w:sz w:val="32"/>
          <w:szCs w:val="32"/>
        </w:rPr>
        <w:t>=1</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，表明</w:t>
      </w:r>
      <w:r>
        <w:rPr>
          <w:rFonts w:hint="eastAsia" w:eastAsia="仿宋_GB2312" w:cs="Times New Roman"/>
          <w:color w:val="000000"/>
          <w:sz w:val="32"/>
          <w:szCs w:val="32"/>
          <w:lang w:val="en-US" w:eastAsia="zh-CN"/>
        </w:rPr>
        <w:t>鸡蛋花</w:t>
      </w:r>
      <w:r>
        <w:rPr>
          <w:rFonts w:hint="default" w:ascii="Times New Roman" w:hAnsi="Times New Roman" w:eastAsia="仿宋_GB2312" w:cs="Times New Roman"/>
          <w:color w:val="000000"/>
          <w:sz w:val="32"/>
          <w:szCs w:val="32"/>
        </w:rPr>
        <w:t>水分指标控制情况良好。</w:t>
      </w:r>
    </w:p>
    <w:p>
      <w:pPr>
        <w:ind w:firstLine="643" w:firstLineChars="200"/>
        <w:rPr>
          <w:rFonts w:ascii="楷体_GB2312" w:hAnsi="楷体_GB2312" w:eastAsia="楷体_GB2312" w:cs="楷体_GB2312"/>
          <w:b/>
          <w:color w:val="000000"/>
          <w:sz w:val="32"/>
          <w:szCs w:val="32"/>
        </w:rPr>
      </w:pPr>
      <w:r>
        <w:rPr>
          <w:rFonts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val="en-US" w:eastAsia="zh-CN"/>
        </w:rPr>
        <w:t>四</w:t>
      </w:r>
      <w:r>
        <w:rPr>
          <w:rFonts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val="en-US" w:eastAsia="zh-CN"/>
        </w:rPr>
        <w:t>灰</w:t>
      </w:r>
      <w:r>
        <w:rPr>
          <w:rFonts w:hint="eastAsia" w:ascii="楷体_GB2312" w:hAnsi="楷体_GB2312" w:eastAsia="楷体_GB2312" w:cs="楷体_GB2312"/>
          <w:b/>
          <w:color w:val="000000"/>
          <w:sz w:val="32"/>
          <w:szCs w:val="32"/>
        </w:rPr>
        <w:t>分指标</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baseline"/>
        <w:outlineLvl w:val="9"/>
        <w:rPr>
          <w:rFonts w:hint="default" w:ascii="Times New Roman" w:hAnsi="Times New Roman" w:eastAsia="仿宋_GB2312" w:cs="Times New Roman"/>
          <w:color w:val="000000"/>
          <w:sz w:val="32"/>
          <w:szCs w:val="32"/>
        </w:rPr>
      </w:pPr>
      <w:r>
        <w:rPr>
          <w:rFonts w:hint="eastAsia" w:eastAsia="仿宋_GB2312"/>
          <w:sz w:val="32"/>
          <w:szCs w:val="32"/>
          <w:lang w:val="en-US" w:eastAsia="zh-CN"/>
        </w:rPr>
        <w:t>为了评定产品是否混有泥沙等杂质，制定灰分指标</w:t>
      </w:r>
      <w:r>
        <w:rPr>
          <w:rFonts w:eastAsia="仿宋_GB2312"/>
          <w:sz w:val="32"/>
          <w:szCs w:val="32"/>
        </w:rPr>
        <w:t>。</w:t>
      </w:r>
      <w:r>
        <w:rPr>
          <w:rFonts w:hint="eastAsia" w:eastAsia="仿宋_GB2312"/>
          <w:color w:val="000000"/>
          <w:sz w:val="32"/>
          <w:szCs w:val="32"/>
        </w:rPr>
        <w:t>《广东中药材标准》（第三册）</w:t>
      </w:r>
      <w:r>
        <w:rPr>
          <w:rFonts w:hint="eastAsia" w:eastAsia="仿宋_GB2312"/>
          <w:color w:val="000000"/>
          <w:sz w:val="32"/>
          <w:szCs w:val="32"/>
          <w:lang w:val="en-US" w:eastAsia="zh-CN"/>
        </w:rPr>
        <w:t>中规定鸡蛋花的灰分不得过12.0%，为保持一致性，</w:t>
      </w:r>
      <w:r>
        <w:rPr>
          <w:rFonts w:hint="default" w:ascii="Times New Roman" w:hAnsi="Times New Roman" w:eastAsia="仿宋_GB2312" w:cs="Times New Roman"/>
          <w:color w:val="000000"/>
          <w:sz w:val="32"/>
          <w:szCs w:val="32"/>
        </w:rPr>
        <w:t>拟定</w:t>
      </w:r>
      <w:r>
        <w:rPr>
          <w:rFonts w:hint="eastAsia" w:eastAsia="仿宋_GB2312" w:cs="Times New Roman"/>
          <w:color w:val="000000"/>
          <w:sz w:val="32"/>
          <w:szCs w:val="32"/>
          <w:lang w:val="en-US" w:eastAsia="zh-CN"/>
        </w:rPr>
        <w:t>灰</w:t>
      </w:r>
      <w:r>
        <w:rPr>
          <w:rFonts w:hint="default" w:ascii="Times New Roman" w:hAnsi="Times New Roman" w:eastAsia="仿宋_GB2312" w:cs="Times New Roman"/>
          <w:color w:val="000000"/>
          <w:sz w:val="32"/>
          <w:szCs w:val="32"/>
        </w:rPr>
        <w:t>分限量值为1</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.0</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g/100g。</w:t>
      </w:r>
      <w:r>
        <w:rPr>
          <w:rFonts w:hint="eastAsia" w:eastAsia="仿宋_GB2312"/>
          <w:sz w:val="32"/>
          <w:szCs w:val="32"/>
          <w:lang w:val="en-US" w:eastAsia="zh-CN"/>
        </w:rPr>
        <w:t>对</w:t>
      </w:r>
      <w:r>
        <w:rPr>
          <w:rFonts w:hint="eastAsia" w:eastAsia="仿宋_GB2312" w:cs="Times New Roman"/>
          <w:sz w:val="32"/>
          <w:szCs w:val="32"/>
          <w:lang w:val="en-US" w:eastAsia="zh-CN"/>
        </w:rPr>
        <w:t>49批鸡蛋花的灰分检测数据进行统计分析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其范围值为</w:t>
      </w:r>
      <w:r>
        <w:rPr>
          <w:rFonts w:hint="eastAsia" w:eastAsia="仿宋_GB2312" w:cs="Times New Roman"/>
          <w:color w:val="000000"/>
          <w:sz w:val="32"/>
          <w:szCs w:val="32"/>
          <w:lang w:val="en-US" w:eastAsia="zh-CN"/>
        </w:rPr>
        <w:t>5.69</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g/100g ~</w:t>
      </w:r>
      <w:r>
        <w:rPr>
          <w:rFonts w:hint="eastAsia"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00</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g/100g，P</w:t>
      </w:r>
      <w:r>
        <w:rPr>
          <w:rFonts w:hint="default" w:ascii="Times New Roman" w:hAnsi="Times New Roman" w:eastAsia="仿宋_GB2312" w:cs="Times New Roman"/>
          <w:color w:val="000000"/>
          <w:sz w:val="32"/>
          <w:szCs w:val="32"/>
          <w:vertAlign w:val="subscript"/>
        </w:rPr>
        <w:t>50</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9.53</w:t>
      </w:r>
      <w:r>
        <w:rPr>
          <w:rFonts w:hint="default" w:ascii="Times New Roman" w:hAnsi="Times New Roman" w:eastAsia="仿宋_GB2312" w:cs="Times New Roman"/>
          <w:color w:val="000000"/>
          <w:sz w:val="32"/>
          <w:szCs w:val="32"/>
        </w:rPr>
        <w:t>，P</w:t>
      </w:r>
      <w:r>
        <w:rPr>
          <w:rFonts w:hint="default" w:ascii="Times New Roman" w:hAnsi="Times New Roman" w:eastAsia="仿宋_GB2312" w:cs="Times New Roman"/>
          <w:color w:val="000000"/>
          <w:sz w:val="32"/>
          <w:szCs w:val="32"/>
          <w:vertAlign w:val="subscript"/>
        </w:rPr>
        <w:t>95</w:t>
      </w:r>
      <w:r>
        <w:rPr>
          <w:rFonts w:hint="default" w:ascii="Times New Roman" w:hAnsi="Times New Roman" w:eastAsia="仿宋_GB2312" w:cs="Times New Roman"/>
          <w:color w:val="000000"/>
          <w:sz w:val="32"/>
          <w:szCs w:val="32"/>
        </w:rPr>
        <w:t>=1</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，P</w:t>
      </w:r>
      <w:r>
        <w:rPr>
          <w:rFonts w:hint="default" w:ascii="Times New Roman" w:hAnsi="Times New Roman" w:eastAsia="仿宋_GB2312" w:cs="Times New Roman"/>
          <w:color w:val="000000"/>
          <w:sz w:val="32"/>
          <w:szCs w:val="32"/>
          <w:vertAlign w:val="subscript"/>
        </w:rPr>
        <w:t>97.5</w:t>
      </w:r>
      <w:r>
        <w:rPr>
          <w:rFonts w:hint="default" w:ascii="Times New Roman" w:hAnsi="Times New Roman" w:eastAsia="仿宋_GB2312" w:cs="Times New Roman"/>
          <w:color w:val="000000"/>
          <w:sz w:val="32"/>
          <w:szCs w:val="32"/>
        </w:rPr>
        <w:t>=1</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，表明</w:t>
      </w:r>
      <w:r>
        <w:rPr>
          <w:rFonts w:hint="eastAsia" w:eastAsia="仿宋_GB2312" w:cs="Times New Roman"/>
          <w:color w:val="000000"/>
          <w:sz w:val="32"/>
          <w:szCs w:val="32"/>
          <w:lang w:val="en-US" w:eastAsia="zh-CN"/>
        </w:rPr>
        <w:t>鸡蛋花灰</w:t>
      </w:r>
      <w:r>
        <w:rPr>
          <w:rFonts w:hint="default" w:ascii="Times New Roman" w:hAnsi="Times New Roman" w:eastAsia="仿宋_GB2312" w:cs="Times New Roman"/>
          <w:color w:val="000000"/>
          <w:sz w:val="32"/>
          <w:szCs w:val="32"/>
        </w:rPr>
        <w:t>分指标控制情况</w:t>
      </w:r>
      <w:r>
        <w:rPr>
          <w:rFonts w:hint="eastAsia" w:eastAsia="仿宋_GB2312" w:cs="Times New Roman"/>
          <w:color w:val="000000"/>
          <w:sz w:val="32"/>
          <w:szCs w:val="32"/>
          <w:lang w:val="en-US" w:eastAsia="zh-CN"/>
        </w:rPr>
        <w:t>满意</w:t>
      </w:r>
      <w:r>
        <w:rPr>
          <w:rFonts w:hint="default" w:ascii="Times New Roman" w:hAnsi="Times New Roman" w:eastAsia="仿宋_GB2312" w:cs="Times New Roman"/>
          <w:color w:val="000000"/>
          <w:sz w:val="32"/>
          <w:szCs w:val="32"/>
        </w:rPr>
        <w:t>。</w:t>
      </w:r>
    </w:p>
    <w:p>
      <w:pPr>
        <w:ind w:firstLine="643" w:firstLineChars="200"/>
        <w:rPr>
          <w:rFonts w:eastAsia="仿宋_GB2312"/>
          <w:b/>
          <w:color w:val="000000"/>
          <w:sz w:val="32"/>
          <w:szCs w:val="32"/>
        </w:rPr>
      </w:pPr>
      <w:r>
        <w:rPr>
          <w:rFonts w:hint="eastAsia" w:eastAsia="仿宋_GB2312"/>
          <w:b/>
          <w:color w:val="000000"/>
          <w:sz w:val="32"/>
          <w:szCs w:val="32"/>
        </w:rPr>
        <w:t>（</w:t>
      </w:r>
      <w:r>
        <w:rPr>
          <w:rFonts w:hint="eastAsia" w:eastAsia="仿宋_GB2312"/>
          <w:b/>
          <w:color w:val="000000"/>
          <w:sz w:val="32"/>
          <w:szCs w:val="32"/>
          <w:lang w:val="en-US" w:eastAsia="zh-CN"/>
        </w:rPr>
        <w:t>五</w:t>
      </w:r>
      <w:r>
        <w:rPr>
          <w:rFonts w:hint="eastAsia" w:eastAsia="仿宋_GB2312"/>
          <w:b/>
          <w:color w:val="000000"/>
          <w:sz w:val="32"/>
          <w:szCs w:val="32"/>
        </w:rPr>
        <w:t>）</w:t>
      </w:r>
      <w:r>
        <w:rPr>
          <w:rFonts w:hint="eastAsia" w:eastAsia="仿宋_GB2312"/>
          <w:b/>
          <w:color w:val="000000"/>
          <w:sz w:val="32"/>
          <w:szCs w:val="32"/>
          <w:lang w:val="en-US" w:eastAsia="zh-CN"/>
        </w:rPr>
        <w:t>污染物</w:t>
      </w:r>
      <w:r>
        <w:rPr>
          <w:rFonts w:hint="eastAsia" w:eastAsia="仿宋_GB2312"/>
          <w:b/>
          <w:color w:val="000000"/>
          <w:sz w:val="32"/>
          <w:szCs w:val="32"/>
        </w:rPr>
        <w:t>限量</w:t>
      </w:r>
    </w:p>
    <w:p>
      <w:pPr>
        <w:spacing w:line="276" w:lineRule="auto"/>
        <w:ind w:firstLine="640" w:firstLineChars="200"/>
        <w:rPr>
          <w:rFonts w:hint="default" w:eastAsia="仿宋_GB2312"/>
          <w:color w:val="000000"/>
          <w:sz w:val="32"/>
          <w:szCs w:val="32"/>
          <w:lang w:val="en-US" w:eastAsia="zh-CN"/>
        </w:rPr>
      </w:pPr>
      <w:r>
        <w:rPr>
          <w:rFonts w:hint="eastAsia" w:eastAsia="仿宋_GB2312"/>
          <w:color w:val="000000"/>
          <w:sz w:val="32"/>
          <w:szCs w:val="32"/>
          <w:lang w:val="en-US" w:eastAsia="zh-CN"/>
        </w:rPr>
        <w:t>62</w:t>
      </w:r>
      <w:r>
        <w:rPr>
          <w:rFonts w:hint="eastAsia" w:eastAsia="仿宋_GB2312"/>
          <w:color w:val="000000"/>
          <w:sz w:val="32"/>
          <w:szCs w:val="32"/>
        </w:rPr>
        <w:t>批鸡蛋花的铅</w:t>
      </w:r>
      <w:r>
        <w:rPr>
          <w:rFonts w:hint="eastAsia" w:eastAsia="仿宋_GB2312"/>
          <w:color w:val="000000"/>
          <w:sz w:val="32"/>
          <w:szCs w:val="32"/>
          <w:lang w:eastAsia="zh-CN"/>
        </w:rPr>
        <w:t>、</w:t>
      </w:r>
      <w:r>
        <w:rPr>
          <w:rFonts w:hint="eastAsia" w:eastAsia="仿宋_GB2312"/>
          <w:color w:val="000000"/>
          <w:sz w:val="32"/>
          <w:szCs w:val="32"/>
          <w:lang w:val="en-US" w:eastAsia="zh-CN"/>
        </w:rPr>
        <w:t>镉、总砷、总汞指标</w:t>
      </w:r>
      <w:r>
        <w:rPr>
          <w:rFonts w:hint="eastAsia" w:eastAsia="仿宋_GB2312"/>
          <w:color w:val="000000"/>
          <w:sz w:val="32"/>
          <w:szCs w:val="32"/>
        </w:rPr>
        <w:t>检验</w:t>
      </w:r>
      <w:r>
        <w:rPr>
          <w:rFonts w:hint="eastAsia" w:eastAsia="仿宋_GB2312"/>
          <w:color w:val="000000"/>
          <w:sz w:val="32"/>
          <w:szCs w:val="32"/>
          <w:lang w:val="en-US" w:eastAsia="zh-CN"/>
        </w:rPr>
        <w:t>数据的统计分析结果见表1，根据统计分析结果，</w:t>
      </w:r>
      <w:r>
        <w:rPr>
          <w:rFonts w:hint="default" w:ascii="Times New Roman" w:hAnsi="Times New Roman" w:eastAsia="仿宋_GB2312" w:cs="Times New Roman"/>
          <w:color w:val="000000"/>
          <w:sz w:val="32"/>
          <w:szCs w:val="32"/>
        </w:rPr>
        <w:t>拟定</w:t>
      </w:r>
      <w:r>
        <w:rPr>
          <w:rFonts w:hint="eastAsia" w:eastAsia="仿宋_GB2312" w:cs="Times New Roman"/>
          <w:color w:val="000000"/>
          <w:sz w:val="32"/>
          <w:szCs w:val="32"/>
          <w:lang w:val="en-US" w:eastAsia="zh-CN"/>
        </w:rPr>
        <w:t>铅</w:t>
      </w:r>
      <w:r>
        <w:rPr>
          <w:rFonts w:hint="default" w:ascii="Times New Roman" w:hAnsi="Times New Roman" w:eastAsia="仿宋_GB2312" w:cs="Times New Roman"/>
          <w:color w:val="000000"/>
          <w:sz w:val="32"/>
          <w:szCs w:val="32"/>
        </w:rPr>
        <w:t>限量值为</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.0</w:t>
      </w: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m</w:t>
      </w:r>
      <w:r>
        <w:rPr>
          <w:rFonts w:hint="default" w:ascii="Times New Roman" w:hAnsi="Times New Roman" w:eastAsia="仿宋_GB2312" w:cs="Times New Roman"/>
          <w:color w:val="000000"/>
          <w:sz w:val="32"/>
          <w:szCs w:val="32"/>
        </w:rPr>
        <w:t>g/</w:t>
      </w:r>
      <w:r>
        <w:rPr>
          <w:rFonts w:hint="eastAsia" w:eastAsia="仿宋_GB2312" w:cs="Times New Roman"/>
          <w:color w:val="000000"/>
          <w:sz w:val="32"/>
          <w:szCs w:val="32"/>
          <w:lang w:val="en-US" w:eastAsia="zh-CN"/>
        </w:rPr>
        <w:t>k</w:t>
      </w:r>
      <w:r>
        <w:rPr>
          <w:rFonts w:hint="default" w:ascii="Times New Roman" w:hAnsi="Times New Roman" w:eastAsia="仿宋_GB2312" w:cs="Times New Roman"/>
          <w:color w:val="000000"/>
          <w:sz w:val="32"/>
          <w:szCs w:val="32"/>
        </w:rPr>
        <w:t>g。</w:t>
      </w:r>
      <w:r>
        <w:rPr>
          <w:rFonts w:hint="eastAsia" w:eastAsia="仿宋_GB2312" w:cs="Times New Roman"/>
          <w:color w:val="000000"/>
          <w:sz w:val="32"/>
          <w:szCs w:val="32"/>
          <w:lang w:val="en-US" w:eastAsia="zh-CN"/>
        </w:rPr>
        <w:t>GB 2762《食品安全国家标准 食品中污染物限量》对茶叶、干菊花等类似食品只规定了铅限量，其他污染物限量未作规定，GB 2762的制修订原则之一是重点对我国居民健康构成较大风险的食品污染物和对居民膳食暴露量有较大影响的食品种类设置限量规定。根据鸡蛋花统计分析结果，镉、总砷、总汞指标值都比较低，表明污染情况不严重，参照GB 2762中对茶叶、干菊花的规定，也不制订鸡蛋花的镉、总砷、总汞限量值</w:t>
      </w:r>
    </w:p>
    <w:p>
      <w:pPr>
        <w:spacing w:line="276" w:lineRule="auto"/>
        <w:ind w:firstLine="640" w:firstLineChars="200"/>
        <w:jc w:val="center"/>
        <w:rPr>
          <w:rFonts w:hint="default" w:eastAsia="仿宋_GB2312"/>
          <w:color w:val="000000"/>
          <w:sz w:val="32"/>
          <w:szCs w:val="32"/>
          <w:lang w:val="en-US" w:eastAsia="zh-CN"/>
        </w:rPr>
      </w:pPr>
      <w:r>
        <w:rPr>
          <w:rFonts w:hint="eastAsia" w:eastAsia="仿宋_GB2312"/>
          <w:color w:val="000000"/>
          <w:sz w:val="32"/>
          <w:szCs w:val="32"/>
        </w:rPr>
        <w:t>表</w:t>
      </w:r>
      <w:r>
        <w:rPr>
          <w:rFonts w:hint="eastAsia" w:eastAsia="仿宋_GB2312"/>
          <w:color w:val="000000"/>
          <w:sz w:val="32"/>
          <w:szCs w:val="32"/>
          <w:lang w:val="en-US" w:eastAsia="zh-CN"/>
        </w:rPr>
        <w:t>1</w:t>
      </w:r>
      <w:r>
        <w:rPr>
          <w:rFonts w:hint="eastAsia" w:eastAsia="仿宋_GB2312"/>
          <w:color w:val="000000"/>
          <w:sz w:val="32"/>
          <w:szCs w:val="32"/>
        </w:rPr>
        <w:t>：鸡蛋花</w:t>
      </w:r>
      <w:r>
        <w:rPr>
          <w:rFonts w:hint="eastAsia" w:eastAsia="仿宋_GB2312"/>
          <w:color w:val="000000"/>
          <w:sz w:val="32"/>
          <w:szCs w:val="32"/>
          <w:lang w:val="en-US" w:eastAsia="zh-CN"/>
        </w:rPr>
        <w:t>重金属污染物检验数据统计分析结果</w:t>
      </w:r>
    </w:p>
    <w:tbl>
      <w:tblPr>
        <w:tblStyle w:val="9"/>
        <w:tblW w:w="8505"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317"/>
        <w:gridCol w:w="1304"/>
        <w:gridCol w:w="1304"/>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276" w:type="dxa"/>
            <w:vAlign w:val="top"/>
          </w:tcPr>
          <w:p>
            <w:pPr>
              <w:spacing w:line="276" w:lineRule="auto"/>
              <w:jc w:val="center"/>
              <w:rPr>
                <w:rFonts w:hint="eastAsia" w:eastAsia="仿宋_GB2312"/>
                <w:color w:val="000000"/>
                <w:sz w:val="32"/>
                <w:szCs w:val="32"/>
                <w:lang w:eastAsia="zh-CN"/>
              </w:rPr>
            </w:pPr>
            <w:r>
              <w:rPr>
                <w:rFonts w:hint="eastAsia" w:eastAsia="仿宋_GB2312"/>
                <w:color w:val="000000"/>
                <w:sz w:val="32"/>
                <w:szCs w:val="32"/>
                <w:lang w:val="en-US" w:eastAsia="zh-CN"/>
              </w:rPr>
              <w:t>指标</w:t>
            </w:r>
          </w:p>
        </w:tc>
        <w:tc>
          <w:tcPr>
            <w:tcW w:w="3317" w:type="dxa"/>
            <w:vAlign w:val="top"/>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范围值（mg/kg），n=62</w:t>
            </w:r>
          </w:p>
        </w:tc>
        <w:tc>
          <w:tcPr>
            <w:tcW w:w="1304" w:type="dxa"/>
            <w:vAlign w:val="top"/>
          </w:tcPr>
          <w:p>
            <w:pPr>
              <w:spacing w:line="276" w:lineRule="auto"/>
              <w:jc w:val="center"/>
              <w:rPr>
                <w:rFonts w:hint="eastAsia" w:eastAsia="仿宋_GB2312"/>
                <w:color w:val="000000"/>
                <w:sz w:val="32"/>
                <w:szCs w:val="32"/>
                <w:lang w:eastAsia="zh-CN"/>
              </w:rPr>
            </w:pPr>
            <w:r>
              <w:rPr>
                <w:rFonts w:hint="default" w:ascii="Times New Roman" w:hAnsi="Times New Roman" w:eastAsia="仿宋_GB2312" w:cs="Times New Roman"/>
                <w:color w:val="000000"/>
                <w:sz w:val="32"/>
                <w:szCs w:val="32"/>
              </w:rPr>
              <w:t>P</w:t>
            </w:r>
            <w:r>
              <w:rPr>
                <w:rFonts w:hint="default" w:ascii="Times New Roman" w:hAnsi="Times New Roman" w:eastAsia="仿宋_GB2312" w:cs="Times New Roman"/>
                <w:color w:val="000000"/>
                <w:sz w:val="32"/>
                <w:szCs w:val="32"/>
                <w:vertAlign w:val="subscript"/>
              </w:rPr>
              <w:t>50</w:t>
            </w:r>
          </w:p>
        </w:tc>
        <w:tc>
          <w:tcPr>
            <w:tcW w:w="1304" w:type="dxa"/>
            <w:vAlign w:val="top"/>
          </w:tcPr>
          <w:p>
            <w:pPr>
              <w:spacing w:line="276" w:lineRule="auto"/>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P</w:t>
            </w:r>
            <w:r>
              <w:rPr>
                <w:rFonts w:hint="default" w:ascii="Times New Roman" w:hAnsi="Times New Roman" w:eastAsia="仿宋_GB2312" w:cs="Times New Roman"/>
                <w:color w:val="000000"/>
                <w:sz w:val="32"/>
                <w:szCs w:val="32"/>
                <w:vertAlign w:val="subscript"/>
              </w:rPr>
              <w:t>95</w:t>
            </w:r>
          </w:p>
        </w:tc>
        <w:tc>
          <w:tcPr>
            <w:tcW w:w="1304" w:type="dxa"/>
            <w:vAlign w:val="top"/>
          </w:tcPr>
          <w:p>
            <w:pPr>
              <w:spacing w:line="276" w:lineRule="auto"/>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P</w:t>
            </w:r>
            <w:r>
              <w:rPr>
                <w:rFonts w:hint="default" w:ascii="Times New Roman" w:hAnsi="Times New Roman" w:eastAsia="仿宋_GB2312" w:cs="Times New Roman"/>
                <w:color w:val="000000"/>
                <w:sz w:val="32"/>
                <w:szCs w:val="32"/>
                <w:vertAlign w:val="subscript"/>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铅</w:t>
            </w:r>
          </w:p>
        </w:tc>
        <w:tc>
          <w:tcPr>
            <w:tcW w:w="3317" w:type="dxa"/>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0</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5.17</w:t>
            </w:r>
          </w:p>
        </w:tc>
        <w:tc>
          <w:tcPr>
            <w:tcW w:w="1304" w:type="dxa"/>
            <w:vAlign w:val="top"/>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0.93</w:t>
            </w:r>
          </w:p>
        </w:tc>
        <w:tc>
          <w:tcPr>
            <w:tcW w:w="1304" w:type="dxa"/>
            <w:vAlign w:val="top"/>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2.37</w:t>
            </w:r>
          </w:p>
        </w:tc>
        <w:tc>
          <w:tcPr>
            <w:tcW w:w="1304" w:type="dxa"/>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276" w:type="dxa"/>
            <w:vAlign w:val="top"/>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镉</w:t>
            </w:r>
          </w:p>
        </w:tc>
        <w:tc>
          <w:tcPr>
            <w:tcW w:w="3317" w:type="dxa"/>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0</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0.315</w:t>
            </w:r>
          </w:p>
        </w:tc>
        <w:tc>
          <w:tcPr>
            <w:tcW w:w="1304" w:type="dxa"/>
            <w:vAlign w:val="top"/>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0.041</w:t>
            </w:r>
          </w:p>
        </w:tc>
        <w:tc>
          <w:tcPr>
            <w:tcW w:w="1304" w:type="dxa"/>
            <w:vAlign w:val="top"/>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0.12</w:t>
            </w:r>
          </w:p>
        </w:tc>
        <w:tc>
          <w:tcPr>
            <w:tcW w:w="1304" w:type="dxa"/>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总砷</w:t>
            </w:r>
          </w:p>
        </w:tc>
        <w:tc>
          <w:tcPr>
            <w:tcW w:w="3317" w:type="dxa"/>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0</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1.11</w:t>
            </w:r>
          </w:p>
        </w:tc>
        <w:tc>
          <w:tcPr>
            <w:tcW w:w="1304" w:type="dxa"/>
            <w:vAlign w:val="top"/>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0.110</w:t>
            </w:r>
          </w:p>
        </w:tc>
        <w:tc>
          <w:tcPr>
            <w:tcW w:w="1304" w:type="dxa"/>
            <w:vAlign w:val="top"/>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0.537</w:t>
            </w:r>
          </w:p>
        </w:tc>
        <w:tc>
          <w:tcPr>
            <w:tcW w:w="1304" w:type="dxa"/>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总汞</w:t>
            </w:r>
          </w:p>
        </w:tc>
        <w:tc>
          <w:tcPr>
            <w:tcW w:w="3317" w:type="dxa"/>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0</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0.052</w:t>
            </w:r>
          </w:p>
        </w:tc>
        <w:tc>
          <w:tcPr>
            <w:tcW w:w="1304" w:type="dxa"/>
            <w:vAlign w:val="top"/>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0.004</w:t>
            </w:r>
          </w:p>
        </w:tc>
        <w:tc>
          <w:tcPr>
            <w:tcW w:w="1304" w:type="dxa"/>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0.014</w:t>
            </w:r>
          </w:p>
        </w:tc>
        <w:tc>
          <w:tcPr>
            <w:tcW w:w="1304" w:type="dxa"/>
          </w:tcPr>
          <w:p>
            <w:pPr>
              <w:spacing w:line="276"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0.0384</w:t>
            </w:r>
          </w:p>
        </w:tc>
      </w:tr>
    </w:tbl>
    <w:p>
      <w:pPr>
        <w:spacing w:line="276" w:lineRule="auto"/>
        <w:ind w:firstLine="643" w:firstLineChars="200"/>
        <w:rPr>
          <w:rFonts w:eastAsia="仿宋_GB2312"/>
          <w:b/>
          <w:color w:val="000000"/>
          <w:sz w:val="32"/>
          <w:szCs w:val="32"/>
        </w:rPr>
      </w:pPr>
      <w:r>
        <w:rPr>
          <w:rFonts w:hint="eastAsia" w:eastAsia="仿宋_GB2312"/>
          <w:b/>
          <w:color w:val="000000"/>
          <w:sz w:val="32"/>
          <w:szCs w:val="32"/>
        </w:rPr>
        <w:t>（五）</w:t>
      </w:r>
      <w:r>
        <w:rPr>
          <w:rFonts w:eastAsia="仿宋_GB2312"/>
          <w:b/>
          <w:color w:val="000000"/>
          <w:sz w:val="32"/>
          <w:szCs w:val="32"/>
        </w:rPr>
        <w:t>农药残留限量</w:t>
      </w:r>
    </w:p>
    <w:p>
      <w:pPr>
        <w:spacing w:line="276" w:lineRule="auto"/>
        <w:ind w:firstLine="640" w:firstLineChars="200"/>
        <w:rPr>
          <w:rFonts w:hint="default" w:eastAsia="仿宋_GB2312"/>
          <w:sz w:val="32"/>
          <w:szCs w:val="32"/>
          <w:lang w:val="en-US" w:eastAsia="zh-CN"/>
        </w:rPr>
      </w:pPr>
      <w:r>
        <w:rPr>
          <w:rFonts w:hint="eastAsia" w:eastAsia="仿宋_GB2312"/>
          <w:sz w:val="32"/>
          <w:szCs w:val="32"/>
        </w:rPr>
        <w:t>按照GB 2763《食品安全国家标准 食品中农药最大残留限量》食品类别中相应的分类饮料类（菊花、玫瑰花等）和药用植物〔花及果实类（金银花、银杏等）〕。</w:t>
      </w:r>
      <w:r>
        <w:rPr>
          <w:rFonts w:eastAsia="仿宋_GB2312"/>
          <w:sz w:val="32"/>
          <w:szCs w:val="32"/>
        </w:rPr>
        <w:t>农药残留限量</w:t>
      </w:r>
      <w:r>
        <w:rPr>
          <w:rFonts w:hint="eastAsia" w:eastAsia="仿宋_GB2312"/>
          <w:sz w:val="32"/>
          <w:szCs w:val="32"/>
          <w:lang w:val="en-US" w:eastAsia="zh-CN"/>
        </w:rPr>
        <w:t>拟</w:t>
      </w:r>
      <w:r>
        <w:rPr>
          <w:rFonts w:eastAsia="仿宋_GB2312"/>
          <w:sz w:val="32"/>
          <w:szCs w:val="32"/>
        </w:rPr>
        <w:t>定为</w:t>
      </w:r>
      <w:r>
        <w:rPr>
          <w:rFonts w:eastAsia="仿宋_GB2312"/>
          <w:color w:val="000000"/>
          <w:sz w:val="32"/>
          <w:szCs w:val="32"/>
        </w:rPr>
        <w:t>应符合GB 2763</w:t>
      </w:r>
      <w:r>
        <w:rPr>
          <w:rFonts w:hint="eastAsia" w:eastAsia="仿宋_GB2312"/>
          <w:sz w:val="32"/>
          <w:szCs w:val="32"/>
        </w:rPr>
        <w:t>相应类属的规定</w:t>
      </w:r>
      <w:r>
        <w:rPr>
          <w:rFonts w:eastAsia="仿宋_GB2312"/>
          <w:sz w:val="32"/>
          <w:szCs w:val="32"/>
        </w:rPr>
        <w:t>。</w:t>
      </w:r>
      <w:r>
        <w:rPr>
          <w:rFonts w:hint="eastAsia" w:eastAsia="仿宋_GB2312"/>
          <w:sz w:val="32"/>
          <w:szCs w:val="32"/>
          <w:lang w:val="en-US" w:eastAsia="zh-CN"/>
        </w:rPr>
        <w:t>调研得知现鸡蛋花种植基本不使用农药，回顾</w:t>
      </w:r>
      <w:r>
        <w:rPr>
          <w:rFonts w:hint="eastAsia" w:eastAsia="仿宋_GB2312"/>
          <w:color w:val="000000"/>
          <w:sz w:val="32"/>
          <w:szCs w:val="32"/>
        </w:rPr>
        <w:t>2016年、2017年、2018年</w:t>
      </w:r>
      <w:r>
        <w:rPr>
          <w:rFonts w:hint="eastAsia" w:eastAsia="仿宋_GB2312"/>
          <w:color w:val="000000"/>
          <w:sz w:val="32"/>
          <w:szCs w:val="32"/>
          <w:lang w:val="en-US" w:eastAsia="zh-CN"/>
        </w:rPr>
        <w:t>第三方检验机构出具的鸡蛋花农药残留量</w:t>
      </w:r>
      <w:r>
        <w:rPr>
          <w:rFonts w:eastAsia="仿宋_GB2312"/>
          <w:color w:val="000000"/>
          <w:sz w:val="32"/>
          <w:szCs w:val="32"/>
        </w:rPr>
        <w:t>检验</w:t>
      </w:r>
      <w:r>
        <w:rPr>
          <w:rFonts w:hint="eastAsia" w:eastAsia="仿宋_GB2312"/>
          <w:color w:val="000000"/>
          <w:sz w:val="32"/>
          <w:szCs w:val="32"/>
          <w:lang w:val="en-US" w:eastAsia="zh-CN"/>
        </w:rPr>
        <w:t>报告，大部分农药的检验结果为未检出。</w:t>
      </w:r>
    </w:p>
    <w:p>
      <w:pPr>
        <w:spacing w:line="276" w:lineRule="auto"/>
        <w:ind w:firstLine="643" w:firstLineChars="200"/>
        <w:rPr>
          <w:rFonts w:hint="eastAsia" w:eastAsia="仿宋_GB2312"/>
          <w:b/>
          <w:color w:val="000000"/>
          <w:sz w:val="32"/>
          <w:szCs w:val="32"/>
        </w:rPr>
      </w:pPr>
      <w:r>
        <w:rPr>
          <w:rFonts w:hint="eastAsia" w:eastAsia="仿宋_GB2312"/>
          <w:b/>
          <w:color w:val="000000"/>
          <w:sz w:val="32"/>
          <w:szCs w:val="32"/>
        </w:rPr>
        <w:t>（六）贮藏</w:t>
      </w:r>
    </w:p>
    <w:p>
      <w:pPr>
        <w:spacing w:line="276" w:lineRule="auto"/>
        <w:ind w:firstLine="640" w:firstLineChars="200"/>
        <w:rPr>
          <w:rFonts w:eastAsia="黑体"/>
          <w:bCs/>
          <w:kern w:val="0"/>
          <w:sz w:val="32"/>
          <w:szCs w:val="32"/>
        </w:rPr>
      </w:pPr>
      <w:r>
        <w:rPr>
          <w:rFonts w:hint="eastAsia" w:eastAsia="仿宋_GB2312"/>
          <w:sz w:val="32"/>
          <w:szCs w:val="32"/>
          <w:lang w:val="en-US" w:eastAsia="zh-CN"/>
        </w:rPr>
        <w:t>植物干制品如保存不当，易受潮、虫蛀或霉变，为避免工业生产中大批量采购鸡蛋花后因贮藏不当引起的食品安全问题，有必要对鸡蛋花的</w:t>
      </w:r>
      <w:r>
        <w:rPr>
          <w:rFonts w:hint="eastAsia" w:eastAsia="仿宋_GB2312"/>
          <w:sz w:val="32"/>
          <w:szCs w:val="32"/>
        </w:rPr>
        <w:t>贮藏条件</w:t>
      </w:r>
      <w:r>
        <w:rPr>
          <w:rFonts w:hint="eastAsia" w:eastAsia="仿宋_GB2312"/>
          <w:sz w:val="32"/>
          <w:szCs w:val="32"/>
          <w:lang w:val="en-US" w:eastAsia="zh-CN"/>
        </w:rPr>
        <w:t>作出规定</w:t>
      </w:r>
      <w:r>
        <w:rPr>
          <w:rFonts w:hint="eastAsia" w:eastAsia="仿宋_GB2312"/>
          <w:sz w:val="32"/>
          <w:szCs w:val="32"/>
          <w:lang w:eastAsia="zh-CN"/>
        </w:rPr>
        <w:t>，</w:t>
      </w:r>
      <w:r>
        <w:rPr>
          <w:rFonts w:hint="eastAsia" w:eastAsia="仿宋_GB2312"/>
          <w:sz w:val="32"/>
          <w:szCs w:val="32"/>
          <w:lang w:val="en-US" w:eastAsia="zh-CN"/>
        </w:rPr>
        <w:t>经调研，按现有贮藏条件拟定为置</w:t>
      </w:r>
      <w:r>
        <w:rPr>
          <w:rFonts w:hint="eastAsia" w:eastAsia="仿宋_GB2312"/>
          <w:sz w:val="32"/>
          <w:szCs w:val="32"/>
        </w:rPr>
        <w:t>通风干燥</w:t>
      </w:r>
      <w:r>
        <w:rPr>
          <w:rFonts w:hint="eastAsia" w:eastAsia="仿宋_GB2312"/>
          <w:sz w:val="32"/>
          <w:szCs w:val="32"/>
          <w:lang w:val="en-US" w:eastAsia="zh-CN"/>
        </w:rPr>
        <w:t>处</w:t>
      </w:r>
      <w:r>
        <w:rPr>
          <w:rFonts w:hint="eastAsia" w:eastAsia="仿宋_GB2312"/>
          <w:sz w:val="32"/>
          <w:szCs w:val="32"/>
        </w:rPr>
        <w:t>。</w:t>
      </w:r>
    </w:p>
    <w:p>
      <w:pPr>
        <w:spacing w:line="276" w:lineRule="auto"/>
        <w:ind w:firstLine="640" w:firstLineChars="200"/>
        <w:rPr>
          <w:rFonts w:eastAsia="黑体"/>
          <w:color w:val="000000"/>
          <w:sz w:val="32"/>
          <w:szCs w:val="32"/>
        </w:rPr>
      </w:pPr>
      <w:r>
        <w:rPr>
          <w:rFonts w:hint="eastAsia" w:eastAsia="黑体"/>
          <w:color w:val="000000"/>
          <w:sz w:val="32"/>
          <w:szCs w:val="32"/>
        </w:rPr>
        <w:t>五、其他需要说明的问题</w:t>
      </w:r>
    </w:p>
    <w:p>
      <w:pPr>
        <w:spacing w:line="276" w:lineRule="auto"/>
        <w:ind w:firstLine="640" w:firstLineChars="200"/>
        <w:rPr>
          <w:rFonts w:hint="default" w:eastAsia="仿宋_GB2312"/>
          <w:sz w:val="32"/>
          <w:szCs w:val="32"/>
          <w:lang w:val="en-US" w:eastAsia="zh-CN"/>
        </w:rPr>
      </w:pPr>
      <w:r>
        <w:rPr>
          <w:rFonts w:hint="eastAsia" w:eastAsia="仿宋_GB2312"/>
          <w:sz w:val="32"/>
          <w:szCs w:val="32"/>
          <w:lang w:val="en-US" w:eastAsia="zh-CN"/>
        </w:rPr>
        <w:t>（一）关于扩大鸡蛋花的使用范围</w:t>
      </w:r>
    </w:p>
    <w:p>
      <w:pPr>
        <w:spacing w:line="276" w:lineRule="auto"/>
        <w:ind w:firstLine="640" w:firstLineChars="200"/>
        <w:rPr>
          <w:rFonts w:hint="eastAsia" w:eastAsia="仿宋_GB2312"/>
          <w:sz w:val="32"/>
          <w:szCs w:val="32"/>
          <w:lang w:val="en-US" w:eastAsia="zh-CN"/>
        </w:rPr>
      </w:pPr>
      <w:r>
        <w:rPr>
          <w:rFonts w:hint="eastAsia" w:eastAsia="仿宋_GB2312"/>
          <w:sz w:val="32"/>
          <w:szCs w:val="32"/>
          <w:lang w:val="en-US" w:eastAsia="zh-CN"/>
        </w:rPr>
        <w:t>原</w:t>
      </w:r>
      <w:r>
        <w:rPr>
          <w:rFonts w:hint="eastAsia" w:eastAsia="仿宋_GB2312"/>
          <w:sz w:val="32"/>
          <w:szCs w:val="32"/>
        </w:rPr>
        <w:t>卫生部《关于批准DHA藻油、棉籽低聚糖等7种物品为新资源食品及其他相关规定的公告（2010年 第3号）》</w:t>
      </w:r>
      <w:r>
        <w:rPr>
          <w:rFonts w:hint="eastAsia" w:eastAsia="仿宋_GB2312"/>
          <w:sz w:val="32"/>
          <w:szCs w:val="32"/>
          <w:lang w:val="en-US" w:eastAsia="zh-CN"/>
        </w:rPr>
        <w:t>公告规定鸡蛋花作为凉茶饮料原料使用。经调研，行业内曾有将鸡蛋花制作为糖果、鲜花饼等的设想，但是对于鸡蛋花扩大使用范围是向国家卫健委有关部门申请还是通过地方标准解决有不同意见。虽然现有权威机构出具的</w:t>
      </w:r>
      <w:r>
        <w:rPr>
          <w:rFonts w:hint="eastAsia" w:eastAsia="仿宋_GB2312"/>
          <w:sz w:val="32"/>
          <w:szCs w:val="32"/>
        </w:rPr>
        <w:t>鸡蛋花浸膏</w:t>
      </w:r>
      <w:r>
        <w:rPr>
          <w:rFonts w:hint="eastAsia" w:eastAsia="仿宋_GB2312"/>
          <w:sz w:val="32"/>
          <w:szCs w:val="32"/>
          <w:lang w:val="en-US" w:eastAsia="zh-CN"/>
        </w:rPr>
        <w:t>毒理学实验报告显示</w:t>
      </w:r>
      <w:r>
        <w:rPr>
          <w:rFonts w:hint="eastAsia" w:eastAsia="仿宋_GB2312"/>
          <w:sz w:val="32"/>
          <w:szCs w:val="32"/>
        </w:rPr>
        <w:t>鸡蛋花</w:t>
      </w:r>
      <w:r>
        <w:rPr>
          <w:rFonts w:hint="eastAsia" w:eastAsia="仿宋_GB2312"/>
          <w:sz w:val="32"/>
          <w:szCs w:val="32"/>
          <w:lang w:val="en-US" w:eastAsia="zh-CN"/>
        </w:rPr>
        <w:t>浸膏在实验浓度范围内</w:t>
      </w:r>
      <w:r>
        <w:rPr>
          <w:rFonts w:hint="eastAsia" w:eastAsia="仿宋_GB2312"/>
          <w:sz w:val="32"/>
          <w:szCs w:val="32"/>
        </w:rPr>
        <w:t>属无毒级物质</w:t>
      </w:r>
      <w:r>
        <w:rPr>
          <w:rFonts w:hint="eastAsia" w:eastAsia="仿宋_GB2312"/>
          <w:sz w:val="32"/>
          <w:szCs w:val="32"/>
          <w:lang w:val="en-US" w:eastAsia="zh-CN"/>
        </w:rPr>
        <w:t>，</w:t>
      </w:r>
      <w:r>
        <w:rPr>
          <w:rFonts w:hint="eastAsia" w:eastAsia="仿宋_GB2312"/>
          <w:sz w:val="32"/>
          <w:szCs w:val="32"/>
        </w:rPr>
        <w:t>无胚胎毒性</w:t>
      </w:r>
      <w:r>
        <w:rPr>
          <w:rFonts w:hint="eastAsia" w:eastAsia="仿宋_GB2312"/>
          <w:sz w:val="32"/>
          <w:szCs w:val="32"/>
          <w:lang w:eastAsia="zh-CN"/>
        </w:rPr>
        <w:t>，</w:t>
      </w:r>
      <w:r>
        <w:rPr>
          <w:rFonts w:hint="eastAsia" w:eastAsia="仿宋_GB2312"/>
          <w:sz w:val="32"/>
          <w:szCs w:val="32"/>
          <w:lang w:val="en-US" w:eastAsia="zh-CN"/>
        </w:rPr>
        <w:t>无</w:t>
      </w:r>
      <w:r>
        <w:rPr>
          <w:rFonts w:hint="eastAsia" w:eastAsia="仿宋_GB2312"/>
          <w:sz w:val="32"/>
          <w:szCs w:val="32"/>
        </w:rPr>
        <w:t>致畸毒性</w:t>
      </w:r>
      <w:r>
        <w:rPr>
          <w:rFonts w:hint="eastAsia" w:eastAsia="仿宋_GB2312"/>
          <w:sz w:val="32"/>
          <w:szCs w:val="32"/>
          <w:lang w:eastAsia="zh-CN"/>
        </w:rPr>
        <w:t>，</w:t>
      </w:r>
      <w:r>
        <w:rPr>
          <w:rFonts w:hint="eastAsia" w:eastAsia="仿宋_GB2312"/>
          <w:sz w:val="32"/>
          <w:szCs w:val="32"/>
        </w:rPr>
        <w:t>无直接或间接的致突变作用</w:t>
      </w:r>
      <w:r>
        <w:rPr>
          <w:rFonts w:hint="eastAsia" w:eastAsia="仿宋_GB2312"/>
          <w:sz w:val="32"/>
          <w:szCs w:val="32"/>
          <w:lang w:eastAsia="zh-CN"/>
        </w:rPr>
        <w:t>，</w:t>
      </w:r>
      <w:r>
        <w:rPr>
          <w:rFonts w:hint="eastAsia" w:eastAsia="仿宋_GB2312"/>
          <w:sz w:val="32"/>
          <w:szCs w:val="32"/>
          <w:lang w:val="en-US" w:eastAsia="zh-CN"/>
        </w:rPr>
        <w:t>但是鸡蛋花扩大到其他食品使用后需要进行食用量和食用人群的安全性评估，而行业对鸡蛋花扩大使用范围的意愿不强烈，所以本标准规定的鸡蛋花仍按公告范围使用。</w:t>
      </w:r>
    </w:p>
    <w:p>
      <w:pPr>
        <w:numPr>
          <w:ilvl w:val="0"/>
          <w:numId w:val="2"/>
        </w:numPr>
        <w:spacing w:line="276" w:lineRule="auto"/>
        <w:ind w:firstLine="640" w:firstLineChars="200"/>
        <w:rPr>
          <w:rFonts w:hint="eastAsia" w:eastAsia="仿宋_GB2312"/>
          <w:sz w:val="32"/>
          <w:szCs w:val="32"/>
          <w:lang w:val="en-US" w:eastAsia="zh-CN"/>
        </w:rPr>
      </w:pPr>
      <w:r>
        <w:rPr>
          <w:rFonts w:hint="eastAsia" w:eastAsia="仿宋_GB2312"/>
          <w:sz w:val="32"/>
          <w:szCs w:val="32"/>
          <w:lang w:val="en-US" w:eastAsia="zh-CN"/>
        </w:rPr>
        <w:t>关于二氧化硫限量</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考虑到一些中药材常用硫磺熏蒸，我们也对鸡蛋花样品的二氧化硫残留量进行了测定，对</w:t>
      </w:r>
      <w:r>
        <w:rPr>
          <w:rFonts w:hint="eastAsia" w:eastAsia="仿宋_GB2312" w:cs="Times New Roman"/>
          <w:sz w:val="32"/>
          <w:szCs w:val="32"/>
          <w:lang w:val="en-US" w:eastAsia="zh-CN"/>
        </w:rPr>
        <w:t>53批鸡蛋花的二氧化硫残留量检测数据进行统计分析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其范围值为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g/</w:t>
      </w:r>
      <w:r>
        <w:rPr>
          <w:rFonts w:hint="eastAsia" w:eastAsia="仿宋_GB2312" w:cs="Times New Roman"/>
          <w:color w:val="000000"/>
          <w:sz w:val="32"/>
          <w:szCs w:val="32"/>
          <w:lang w:val="en-US" w:eastAsia="zh-CN"/>
        </w:rPr>
        <w:t>k</w:t>
      </w:r>
      <w:r>
        <w:rPr>
          <w:rFonts w:hint="default" w:ascii="Times New Roman" w:hAnsi="Times New Roman" w:eastAsia="仿宋_GB2312" w:cs="Times New Roman"/>
          <w:color w:val="000000"/>
          <w:sz w:val="32"/>
          <w:szCs w:val="32"/>
        </w:rPr>
        <w:t>g ~</w:t>
      </w:r>
      <w:r>
        <w:rPr>
          <w:rFonts w:hint="eastAsia" w:eastAsia="仿宋_GB2312" w:cs="Times New Roman"/>
          <w:color w:val="000000"/>
          <w:sz w:val="32"/>
          <w:szCs w:val="32"/>
          <w:lang w:val="en-US" w:eastAsia="zh-CN"/>
        </w:rPr>
        <w:t>0.047</w:t>
      </w:r>
      <w:r>
        <w:rPr>
          <w:rFonts w:hint="default" w:ascii="Times New Roman" w:hAnsi="Times New Roman" w:eastAsia="仿宋_GB2312" w:cs="Times New Roman"/>
          <w:color w:val="000000"/>
          <w:sz w:val="32"/>
          <w:szCs w:val="32"/>
        </w:rPr>
        <w:t>g/</w:t>
      </w:r>
      <w:r>
        <w:rPr>
          <w:rFonts w:hint="eastAsia" w:eastAsia="仿宋_GB2312" w:cs="Times New Roman"/>
          <w:color w:val="000000"/>
          <w:sz w:val="32"/>
          <w:szCs w:val="32"/>
          <w:lang w:val="en-US" w:eastAsia="zh-CN"/>
        </w:rPr>
        <w:t>k</w:t>
      </w:r>
      <w:r>
        <w:rPr>
          <w:rFonts w:hint="default" w:ascii="Times New Roman" w:hAnsi="Times New Roman" w:eastAsia="仿宋_GB2312" w:cs="Times New Roman"/>
          <w:color w:val="000000"/>
          <w:sz w:val="32"/>
          <w:szCs w:val="32"/>
        </w:rPr>
        <w:t>g，P</w:t>
      </w:r>
      <w:r>
        <w:rPr>
          <w:rFonts w:hint="default" w:ascii="Times New Roman" w:hAnsi="Times New Roman" w:eastAsia="仿宋_GB2312" w:cs="Times New Roman"/>
          <w:color w:val="000000"/>
          <w:sz w:val="32"/>
          <w:szCs w:val="32"/>
          <w:vertAlign w:val="subscript"/>
        </w:rPr>
        <w:t>50</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0.013</w:t>
      </w:r>
      <w:r>
        <w:rPr>
          <w:rFonts w:hint="default" w:ascii="Times New Roman" w:hAnsi="Times New Roman" w:eastAsia="仿宋_GB2312" w:cs="Times New Roman"/>
          <w:color w:val="000000"/>
          <w:sz w:val="32"/>
          <w:szCs w:val="32"/>
        </w:rPr>
        <w:t>，P</w:t>
      </w:r>
      <w:r>
        <w:rPr>
          <w:rFonts w:hint="default" w:ascii="Times New Roman" w:hAnsi="Times New Roman" w:eastAsia="仿宋_GB2312" w:cs="Times New Roman"/>
          <w:color w:val="000000"/>
          <w:sz w:val="32"/>
          <w:szCs w:val="32"/>
          <w:vertAlign w:val="subscript"/>
        </w:rPr>
        <w:t>95</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0.032</w:t>
      </w:r>
      <w:r>
        <w:rPr>
          <w:rFonts w:hint="default" w:ascii="Times New Roman" w:hAnsi="Times New Roman" w:eastAsia="仿宋_GB2312" w:cs="Times New Roman"/>
          <w:color w:val="000000"/>
          <w:sz w:val="32"/>
          <w:szCs w:val="32"/>
        </w:rPr>
        <w:t>，P</w:t>
      </w:r>
      <w:r>
        <w:rPr>
          <w:rFonts w:hint="default" w:ascii="Times New Roman" w:hAnsi="Times New Roman" w:eastAsia="仿宋_GB2312" w:cs="Times New Roman"/>
          <w:color w:val="000000"/>
          <w:sz w:val="32"/>
          <w:szCs w:val="32"/>
          <w:vertAlign w:val="subscript"/>
        </w:rPr>
        <w:t>97.5</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0.039</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结果显示一些样品有二氧化硫残留，但</w:t>
      </w:r>
      <w:r>
        <w:rPr>
          <w:rFonts w:hint="eastAsia" w:eastAsia="仿宋_GB2312"/>
          <w:sz w:val="32"/>
          <w:szCs w:val="32"/>
          <w:lang w:val="en-US" w:eastAsia="zh-CN"/>
        </w:rPr>
        <w:t>调研中了解到鸡蛋花加工工艺不会采用硫磺熏蒸，且根据GB 2760《食品安全国家标准 食品添加剂使用标准》的规定鸡蛋花不能使用二氧化硫等食品添加剂，所以本标准不制定二氧化硫残留量指标。</w:t>
      </w:r>
      <w:bookmarkStart w:id="1" w:name="_GoBack"/>
      <w:bookmarkEnd w:id="1"/>
    </w:p>
    <w:sectPr>
      <w:headerReference r:id="rId3" w:type="default"/>
      <w:footerReference r:id="rId4" w:type="default"/>
      <w:pgSz w:w="11906" w:h="16838"/>
      <w:pgMar w:top="2098" w:right="1531" w:bottom="1701" w:left="1531"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8240;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ziEn0QAA&#10;AAMBAAAPAAAAAAAAAAEAIAAAACIAAABkcnMvZG93bnJldi54bWxQSwECFAAUAAAACACHTuJAvBDb&#10;mewBAAC0AwAADgAAAAAAAAABACAAAAAgAQAAZHJzL2Uyb0RvYy54bWxQSwUGAAAAAAYABgBZAQAA&#10;fgU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061757"/>
    <w:multiLevelType w:val="singleLevel"/>
    <w:tmpl w:val="93061757"/>
    <w:lvl w:ilvl="0" w:tentative="0">
      <w:start w:val="1"/>
      <w:numFmt w:val="chineseCounting"/>
      <w:suff w:val="nothing"/>
      <w:lvlText w:val="%1、"/>
      <w:lvlJc w:val="left"/>
      <w:rPr>
        <w:rFonts w:hint="eastAsia"/>
      </w:rPr>
    </w:lvl>
  </w:abstractNum>
  <w:abstractNum w:abstractNumId="1">
    <w:nsid w:val="6FBF515A"/>
    <w:multiLevelType w:val="singleLevel"/>
    <w:tmpl w:val="6FBF515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B2"/>
    <w:rsid w:val="000039AA"/>
    <w:rsid w:val="0001189E"/>
    <w:rsid w:val="00013D49"/>
    <w:rsid w:val="00017478"/>
    <w:rsid w:val="00017E44"/>
    <w:rsid w:val="000214AB"/>
    <w:rsid w:val="000224EF"/>
    <w:rsid w:val="00022E72"/>
    <w:rsid w:val="000268E0"/>
    <w:rsid w:val="00030425"/>
    <w:rsid w:val="00031FD4"/>
    <w:rsid w:val="0004058D"/>
    <w:rsid w:val="00040EBB"/>
    <w:rsid w:val="000440F0"/>
    <w:rsid w:val="00044B3F"/>
    <w:rsid w:val="0004716A"/>
    <w:rsid w:val="00050E91"/>
    <w:rsid w:val="000536A7"/>
    <w:rsid w:val="00053D50"/>
    <w:rsid w:val="0005636C"/>
    <w:rsid w:val="00060C4A"/>
    <w:rsid w:val="00060D20"/>
    <w:rsid w:val="0006102C"/>
    <w:rsid w:val="00064316"/>
    <w:rsid w:val="00065755"/>
    <w:rsid w:val="000759C1"/>
    <w:rsid w:val="0007625A"/>
    <w:rsid w:val="00076D5D"/>
    <w:rsid w:val="000834E7"/>
    <w:rsid w:val="00086460"/>
    <w:rsid w:val="0009460E"/>
    <w:rsid w:val="000A03C1"/>
    <w:rsid w:val="000A2FFD"/>
    <w:rsid w:val="000A4B4A"/>
    <w:rsid w:val="000B20F2"/>
    <w:rsid w:val="000B6AD4"/>
    <w:rsid w:val="000C0BEB"/>
    <w:rsid w:val="000C40BE"/>
    <w:rsid w:val="000D0396"/>
    <w:rsid w:val="000D1DD4"/>
    <w:rsid w:val="000D2EAB"/>
    <w:rsid w:val="000E05F2"/>
    <w:rsid w:val="000E2A6B"/>
    <w:rsid w:val="000E3447"/>
    <w:rsid w:val="000F1F26"/>
    <w:rsid w:val="000F236F"/>
    <w:rsid w:val="000F25AA"/>
    <w:rsid w:val="000F5786"/>
    <w:rsid w:val="000F64A2"/>
    <w:rsid w:val="000F79BE"/>
    <w:rsid w:val="0010622A"/>
    <w:rsid w:val="00111BA5"/>
    <w:rsid w:val="00114B2D"/>
    <w:rsid w:val="0012294C"/>
    <w:rsid w:val="0013131B"/>
    <w:rsid w:val="00133C0F"/>
    <w:rsid w:val="00135366"/>
    <w:rsid w:val="00137639"/>
    <w:rsid w:val="00137BA0"/>
    <w:rsid w:val="00140EEB"/>
    <w:rsid w:val="00142321"/>
    <w:rsid w:val="00147D02"/>
    <w:rsid w:val="00150483"/>
    <w:rsid w:val="00160178"/>
    <w:rsid w:val="00160F9A"/>
    <w:rsid w:val="00163087"/>
    <w:rsid w:val="001635D6"/>
    <w:rsid w:val="0016575B"/>
    <w:rsid w:val="00166550"/>
    <w:rsid w:val="00170112"/>
    <w:rsid w:val="00171EAE"/>
    <w:rsid w:val="00172D9C"/>
    <w:rsid w:val="00175A30"/>
    <w:rsid w:val="00180DE2"/>
    <w:rsid w:val="00181463"/>
    <w:rsid w:val="0018456A"/>
    <w:rsid w:val="00184C46"/>
    <w:rsid w:val="0018566C"/>
    <w:rsid w:val="0019156C"/>
    <w:rsid w:val="00191665"/>
    <w:rsid w:val="0019261C"/>
    <w:rsid w:val="001969B3"/>
    <w:rsid w:val="00197FCC"/>
    <w:rsid w:val="001A0419"/>
    <w:rsid w:val="001A3370"/>
    <w:rsid w:val="001A5F51"/>
    <w:rsid w:val="001A724C"/>
    <w:rsid w:val="001B02AA"/>
    <w:rsid w:val="001B5265"/>
    <w:rsid w:val="001B62A6"/>
    <w:rsid w:val="001C0700"/>
    <w:rsid w:val="001C27A3"/>
    <w:rsid w:val="001C35F6"/>
    <w:rsid w:val="001C7300"/>
    <w:rsid w:val="001C760D"/>
    <w:rsid w:val="001C7FA7"/>
    <w:rsid w:val="001D4594"/>
    <w:rsid w:val="001D478B"/>
    <w:rsid w:val="001E441E"/>
    <w:rsid w:val="001E7ACB"/>
    <w:rsid w:val="001F4546"/>
    <w:rsid w:val="001F530C"/>
    <w:rsid w:val="00202CD8"/>
    <w:rsid w:val="002038B5"/>
    <w:rsid w:val="00204AE6"/>
    <w:rsid w:val="002125FA"/>
    <w:rsid w:val="00214F1C"/>
    <w:rsid w:val="002177F9"/>
    <w:rsid w:val="0022196D"/>
    <w:rsid w:val="002225EA"/>
    <w:rsid w:val="002238BA"/>
    <w:rsid w:val="002279C6"/>
    <w:rsid w:val="00227FA9"/>
    <w:rsid w:val="0023063E"/>
    <w:rsid w:val="00232CDF"/>
    <w:rsid w:val="002479F4"/>
    <w:rsid w:val="00253404"/>
    <w:rsid w:val="00255DDF"/>
    <w:rsid w:val="00260A4D"/>
    <w:rsid w:val="0026398B"/>
    <w:rsid w:val="00264AFD"/>
    <w:rsid w:val="00266CE9"/>
    <w:rsid w:val="00267610"/>
    <w:rsid w:val="00267B28"/>
    <w:rsid w:val="00285F5B"/>
    <w:rsid w:val="0028703E"/>
    <w:rsid w:val="00287B26"/>
    <w:rsid w:val="00291166"/>
    <w:rsid w:val="00291869"/>
    <w:rsid w:val="002944CC"/>
    <w:rsid w:val="00294CD4"/>
    <w:rsid w:val="002A0B1B"/>
    <w:rsid w:val="002A6179"/>
    <w:rsid w:val="002A6A92"/>
    <w:rsid w:val="002A6DEF"/>
    <w:rsid w:val="002B2631"/>
    <w:rsid w:val="002B755A"/>
    <w:rsid w:val="002C0D64"/>
    <w:rsid w:val="002C336A"/>
    <w:rsid w:val="002C3E82"/>
    <w:rsid w:val="002E0B58"/>
    <w:rsid w:val="002E1FE3"/>
    <w:rsid w:val="002E2E64"/>
    <w:rsid w:val="002E4DFA"/>
    <w:rsid w:val="002E783C"/>
    <w:rsid w:val="002F1B89"/>
    <w:rsid w:val="002F448D"/>
    <w:rsid w:val="002F66AA"/>
    <w:rsid w:val="00301430"/>
    <w:rsid w:val="00315595"/>
    <w:rsid w:val="0032056D"/>
    <w:rsid w:val="00322DAC"/>
    <w:rsid w:val="003256A9"/>
    <w:rsid w:val="00332F28"/>
    <w:rsid w:val="00334F2C"/>
    <w:rsid w:val="00335844"/>
    <w:rsid w:val="003375F8"/>
    <w:rsid w:val="00340826"/>
    <w:rsid w:val="003427AB"/>
    <w:rsid w:val="00356B26"/>
    <w:rsid w:val="00357B85"/>
    <w:rsid w:val="0036022A"/>
    <w:rsid w:val="0036225F"/>
    <w:rsid w:val="00363EB1"/>
    <w:rsid w:val="00366038"/>
    <w:rsid w:val="00370C41"/>
    <w:rsid w:val="00373031"/>
    <w:rsid w:val="003731EA"/>
    <w:rsid w:val="003739CF"/>
    <w:rsid w:val="0037552E"/>
    <w:rsid w:val="003766FF"/>
    <w:rsid w:val="00386E98"/>
    <w:rsid w:val="00390BE1"/>
    <w:rsid w:val="003927CB"/>
    <w:rsid w:val="00392EFC"/>
    <w:rsid w:val="00394D4E"/>
    <w:rsid w:val="00394DC2"/>
    <w:rsid w:val="00396E8D"/>
    <w:rsid w:val="003A0D37"/>
    <w:rsid w:val="003A1637"/>
    <w:rsid w:val="003A4E76"/>
    <w:rsid w:val="003A5021"/>
    <w:rsid w:val="003A54CA"/>
    <w:rsid w:val="003A7541"/>
    <w:rsid w:val="003A7FA8"/>
    <w:rsid w:val="003B1002"/>
    <w:rsid w:val="003B15CD"/>
    <w:rsid w:val="003D2C97"/>
    <w:rsid w:val="003D47C0"/>
    <w:rsid w:val="003E58AC"/>
    <w:rsid w:val="003E6075"/>
    <w:rsid w:val="003E6CD2"/>
    <w:rsid w:val="003F4C46"/>
    <w:rsid w:val="003F4E8A"/>
    <w:rsid w:val="0040036E"/>
    <w:rsid w:val="00401951"/>
    <w:rsid w:val="0040452A"/>
    <w:rsid w:val="00413D43"/>
    <w:rsid w:val="004158AD"/>
    <w:rsid w:val="0042260F"/>
    <w:rsid w:val="0042498A"/>
    <w:rsid w:val="00424D70"/>
    <w:rsid w:val="00426D54"/>
    <w:rsid w:val="00427A98"/>
    <w:rsid w:val="00427FBD"/>
    <w:rsid w:val="00436C77"/>
    <w:rsid w:val="0044086F"/>
    <w:rsid w:val="00442FC7"/>
    <w:rsid w:val="00445E4F"/>
    <w:rsid w:val="00446589"/>
    <w:rsid w:val="00450D9E"/>
    <w:rsid w:val="00454A26"/>
    <w:rsid w:val="00461847"/>
    <w:rsid w:val="004754FC"/>
    <w:rsid w:val="004764E3"/>
    <w:rsid w:val="00482B9C"/>
    <w:rsid w:val="00483478"/>
    <w:rsid w:val="00487B30"/>
    <w:rsid w:val="004914A0"/>
    <w:rsid w:val="00492622"/>
    <w:rsid w:val="00493431"/>
    <w:rsid w:val="00494D10"/>
    <w:rsid w:val="004A0A59"/>
    <w:rsid w:val="004A0A90"/>
    <w:rsid w:val="004A1A4D"/>
    <w:rsid w:val="004A5C45"/>
    <w:rsid w:val="004A5C92"/>
    <w:rsid w:val="004B3AE5"/>
    <w:rsid w:val="004B6829"/>
    <w:rsid w:val="004B717F"/>
    <w:rsid w:val="004B733D"/>
    <w:rsid w:val="004C6F64"/>
    <w:rsid w:val="004D446C"/>
    <w:rsid w:val="004D7A24"/>
    <w:rsid w:val="004E02B3"/>
    <w:rsid w:val="004E11FE"/>
    <w:rsid w:val="004E4C4B"/>
    <w:rsid w:val="004F0BEE"/>
    <w:rsid w:val="004F1CA6"/>
    <w:rsid w:val="004F364C"/>
    <w:rsid w:val="005008D9"/>
    <w:rsid w:val="005014BD"/>
    <w:rsid w:val="00502D1E"/>
    <w:rsid w:val="00505110"/>
    <w:rsid w:val="0050572D"/>
    <w:rsid w:val="00511431"/>
    <w:rsid w:val="00514EBC"/>
    <w:rsid w:val="005223E5"/>
    <w:rsid w:val="005242A1"/>
    <w:rsid w:val="005254BB"/>
    <w:rsid w:val="0053058B"/>
    <w:rsid w:val="0054370F"/>
    <w:rsid w:val="0054675B"/>
    <w:rsid w:val="0055030B"/>
    <w:rsid w:val="00551B18"/>
    <w:rsid w:val="005536D3"/>
    <w:rsid w:val="00570062"/>
    <w:rsid w:val="00571A8A"/>
    <w:rsid w:val="00573EEC"/>
    <w:rsid w:val="00581FD3"/>
    <w:rsid w:val="005852E8"/>
    <w:rsid w:val="00587E64"/>
    <w:rsid w:val="00590F03"/>
    <w:rsid w:val="00592033"/>
    <w:rsid w:val="00596024"/>
    <w:rsid w:val="00597204"/>
    <w:rsid w:val="005977D5"/>
    <w:rsid w:val="005A2CB0"/>
    <w:rsid w:val="005B00E3"/>
    <w:rsid w:val="005B14F7"/>
    <w:rsid w:val="005B1BA4"/>
    <w:rsid w:val="005B3188"/>
    <w:rsid w:val="005B68DF"/>
    <w:rsid w:val="005B7B90"/>
    <w:rsid w:val="005C0872"/>
    <w:rsid w:val="005C3905"/>
    <w:rsid w:val="005C5DDB"/>
    <w:rsid w:val="005C66A1"/>
    <w:rsid w:val="005C7A7B"/>
    <w:rsid w:val="005D3CB9"/>
    <w:rsid w:val="005E1C19"/>
    <w:rsid w:val="005E572D"/>
    <w:rsid w:val="005E65D5"/>
    <w:rsid w:val="005F2B74"/>
    <w:rsid w:val="005F37ED"/>
    <w:rsid w:val="005F41E3"/>
    <w:rsid w:val="005F4F35"/>
    <w:rsid w:val="006013DC"/>
    <w:rsid w:val="00602B85"/>
    <w:rsid w:val="006060B0"/>
    <w:rsid w:val="00621985"/>
    <w:rsid w:val="00623C5C"/>
    <w:rsid w:val="0062434D"/>
    <w:rsid w:val="00631C7D"/>
    <w:rsid w:val="00634D10"/>
    <w:rsid w:val="00635C4E"/>
    <w:rsid w:val="006365BA"/>
    <w:rsid w:val="00637797"/>
    <w:rsid w:val="00637CDD"/>
    <w:rsid w:val="00645185"/>
    <w:rsid w:val="00645F9C"/>
    <w:rsid w:val="00652A8D"/>
    <w:rsid w:val="00652BD5"/>
    <w:rsid w:val="00652E54"/>
    <w:rsid w:val="00653A60"/>
    <w:rsid w:val="00653E15"/>
    <w:rsid w:val="00660179"/>
    <w:rsid w:val="0066753F"/>
    <w:rsid w:val="00667FC7"/>
    <w:rsid w:val="00671C4C"/>
    <w:rsid w:val="00673BFD"/>
    <w:rsid w:val="00677616"/>
    <w:rsid w:val="00682CE6"/>
    <w:rsid w:val="006855E4"/>
    <w:rsid w:val="0069088A"/>
    <w:rsid w:val="006912C0"/>
    <w:rsid w:val="00691427"/>
    <w:rsid w:val="0069233A"/>
    <w:rsid w:val="00695A9B"/>
    <w:rsid w:val="00695D46"/>
    <w:rsid w:val="006A0B9A"/>
    <w:rsid w:val="006A226E"/>
    <w:rsid w:val="006B66B8"/>
    <w:rsid w:val="006B6FB0"/>
    <w:rsid w:val="006B7633"/>
    <w:rsid w:val="006C290C"/>
    <w:rsid w:val="006C5A48"/>
    <w:rsid w:val="006C6FA0"/>
    <w:rsid w:val="006D703F"/>
    <w:rsid w:val="006E168C"/>
    <w:rsid w:val="006E430E"/>
    <w:rsid w:val="006E6138"/>
    <w:rsid w:val="006F1BF4"/>
    <w:rsid w:val="006F429B"/>
    <w:rsid w:val="006F47D1"/>
    <w:rsid w:val="006F5270"/>
    <w:rsid w:val="006F5DF6"/>
    <w:rsid w:val="00706FBE"/>
    <w:rsid w:val="00711B7F"/>
    <w:rsid w:val="00712790"/>
    <w:rsid w:val="00716257"/>
    <w:rsid w:val="007226E6"/>
    <w:rsid w:val="00722A46"/>
    <w:rsid w:val="00727A38"/>
    <w:rsid w:val="0073047B"/>
    <w:rsid w:val="0073271A"/>
    <w:rsid w:val="00735FA4"/>
    <w:rsid w:val="00743924"/>
    <w:rsid w:val="00746284"/>
    <w:rsid w:val="007506B7"/>
    <w:rsid w:val="007520C5"/>
    <w:rsid w:val="00754165"/>
    <w:rsid w:val="0075703D"/>
    <w:rsid w:val="00760B10"/>
    <w:rsid w:val="00770D27"/>
    <w:rsid w:val="00776781"/>
    <w:rsid w:val="00783257"/>
    <w:rsid w:val="0078654B"/>
    <w:rsid w:val="0078655B"/>
    <w:rsid w:val="00791E2E"/>
    <w:rsid w:val="0079629A"/>
    <w:rsid w:val="00796EF9"/>
    <w:rsid w:val="007A33CB"/>
    <w:rsid w:val="007A3F94"/>
    <w:rsid w:val="007A727B"/>
    <w:rsid w:val="007B3C05"/>
    <w:rsid w:val="007B4098"/>
    <w:rsid w:val="007B5B91"/>
    <w:rsid w:val="007B6EB6"/>
    <w:rsid w:val="007B7BCD"/>
    <w:rsid w:val="007C1BE9"/>
    <w:rsid w:val="007C2CEC"/>
    <w:rsid w:val="007C44B6"/>
    <w:rsid w:val="007C54EF"/>
    <w:rsid w:val="007C7C40"/>
    <w:rsid w:val="007D430C"/>
    <w:rsid w:val="007D4D00"/>
    <w:rsid w:val="007D4F18"/>
    <w:rsid w:val="007D5B66"/>
    <w:rsid w:val="007D755B"/>
    <w:rsid w:val="007E01B5"/>
    <w:rsid w:val="007E1440"/>
    <w:rsid w:val="007E1E9C"/>
    <w:rsid w:val="007F3E8B"/>
    <w:rsid w:val="007F765A"/>
    <w:rsid w:val="007F7A83"/>
    <w:rsid w:val="00806E58"/>
    <w:rsid w:val="0081485D"/>
    <w:rsid w:val="008164A9"/>
    <w:rsid w:val="0082001D"/>
    <w:rsid w:val="00821797"/>
    <w:rsid w:val="00826653"/>
    <w:rsid w:val="00826E0C"/>
    <w:rsid w:val="0083029C"/>
    <w:rsid w:val="008302B3"/>
    <w:rsid w:val="00833D73"/>
    <w:rsid w:val="0083762E"/>
    <w:rsid w:val="00840171"/>
    <w:rsid w:val="0084189A"/>
    <w:rsid w:val="00842157"/>
    <w:rsid w:val="00843A35"/>
    <w:rsid w:val="00845CB9"/>
    <w:rsid w:val="00846666"/>
    <w:rsid w:val="00853FD2"/>
    <w:rsid w:val="008546CD"/>
    <w:rsid w:val="00856F2C"/>
    <w:rsid w:val="008575EA"/>
    <w:rsid w:val="00857893"/>
    <w:rsid w:val="00863DA5"/>
    <w:rsid w:val="008646F2"/>
    <w:rsid w:val="008667CD"/>
    <w:rsid w:val="00871CDE"/>
    <w:rsid w:val="00873D9E"/>
    <w:rsid w:val="0088597E"/>
    <w:rsid w:val="008917AD"/>
    <w:rsid w:val="0089346F"/>
    <w:rsid w:val="00895C0D"/>
    <w:rsid w:val="00896C0F"/>
    <w:rsid w:val="00897905"/>
    <w:rsid w:val="008A10FB"/>
    <w:rsid w:val="008A1569"/>
    <w:rsid w:val="008B63E3"/>
    <w:rsid w:val="008B7FA0"/>
    <w:rsid w:val="008C2916"/>
    <w:rsid w:val="008C38B9"/>
    <w:rsid w:val="008C54C7"/>
    <w:rsid w:val="008C6312"/>
    <w:rsid w:val="008D26A2"/>
    <w:rsid w:val="008D3F16"/>
    <w:rsid w:val="008D40EB"/>
    <w:rsid w:val="008D5416"/>
    <w:rsid w:val="008E239A"/>
    <w:rsid w:val="008E3FF3"/>
    <w:rsid w:val="008E4804"/>
    <w:rsid w:val="008F1D3A"/>
    <w:rsid w:val="008F4183"/>
    <w:rsid w:val="008F445C"/>
    <w:rsid w:val="008F55B9"/>
    <w:rsid w:val="008F5CCA"/>
    <w:rsid w:val="008F6705"/>
    <w:rsid w:val="00906ECA"/>
    <w:rsid w:val="009070DB"/>
    <w:rsid w:val="009072DA"/>
    <w:rsid w:val="00910B1B"/>
    <w:rsid w:val="00920A24"/>
    <w:rsid w:val="00921372"/>
    <w:rsid w:val="00922C3C"/>
    <w:rsid w:val="00925F30"/>
    <w:rsid w:val="00931842"/>
    <w:rsid w:val="00932D73"/>
    <w:rsid w:val="00933D5D"/>
    <w:rsid w:val="0094243D"/>
    <w:rsid w:val="0094274D"/>
    <w:rsid w:val="00945597"/>
    <w:rsid w:val="009479BA"/>
    <w:rsid w:val="00947D2C"/>
    <w:rsid w:val="00957E69"/>
    <w:rsid w:val="00962F9C"/>
    <w:rsid w:val="009651EE"/>
    <w:rsid w:val="009655EB"/>
    <w:rsid w:val="009675F1"/>
    <w:rsid w:val="00967F3A"/>
    <w:rsid w:val="0097118D"/>
    <w:rsid w:val="009718F5"/>
    <w:rsid w:val="00984FE1"/>
    <w:rsid w:val="0098501F"/>
    <w:rsid w:val="0098666D"/>
    <w:rsid w:val="009872FB"/>
    <w:rsid w:val="009956F1"/>
    <w:rsid w:val="009978B8"/>
    <w:rsid w:val="009A19AF"/>
    <w:rsid w:val="009A26AA"/>
    <w:rsid w:val="009A2F82"/>
    <w:rsid w:val="009A3CAB"/>
    <w:rsid w:val="009A3F63"/>
    <w:rsid w:val="009A60AA"/>
    <w:rsid w:val="009A7316"/>
    <w:rsid w:val="009B5098"/>
    <w:rsid w:val="009B7BE5"/>
    <w:rsid w:val="009C4C1A"/>
    <w:rsid w:val="009C53C1"/>
    <w:rsid w:val="009D5D18"/>
    <w:rsid w:val="009E3D60"/>
    <w:rsid w:val="009E6E8B"/>
    <w:rsid w:val="009E7380"/>
    <w:rsid w:val="009F02EA"/>
    <w:rsid w:val="009F19CF"/>
    <w:rsid w:val="009F2A8A"/>
    <w:rsid w:val="009F310B"/>
    <w:rsid w:val="009F57DD"/>
    <w:rsid w:val="009F67B6"/>
    <w:rsid w:val="009F6E32"/>
    <w:rsid w:val="00A01938"/>
    <w:rsid w:val="00A02401"/>
    <w:rsid w:val="00A06D58"/>
    <w:rsid w:val="00A10E40"/>
    <w:rsid w:val="00A2255C"/>
    <w:rsid w:val="00A2525B"/>
    <w:rsid w:val="00A308FF"/>
    <w:rsid w:val="00A3187E"/>
    <w:rsid w:val="00A32F5D"/>
    <w:rsid w:val="00A426EA"/>
    <w:rsid w:val="00A42A27"/>
    <w:rsid w:val="00A43BDE"/>
    <w:rsid w:val="00A43F52"/>
    <w:rsid w:val="00A537DC"/>
    <w:rsid w:val="00A53CEF"/>
    <w:rsid w:val="00A61277"/>
    <w:rsid w:val="00A71918"/>
    <w:rsid w:val="00A71D8C"/>
    <w:rsid w:val="00A734DF"/>
    <w:rsid w:val="00A77F0C"/>
    <w:rsid w:val="00A81668"/>
    <w:rsid w:val="00A85593"/>
    <w:rsid w:val="00A92474"/>
    <w:rsid w:val="00A92EF3"/>
    <w:rsid w:val="00A96207"/>
    <w:rsid w:val="00AA01CC"/>
    <w:rsid w:val="00AA2186"/>
    <w:rsid w:val="00AA223A"/>
    <w:rsid w:val="00AA3C90"/>
    <w:rsid w:val="00AB0889"/>
    <w:rsid w:val="00AB51A2"/>
    <w:rsid w:val="00AB6613"/>
    <w:rsid w:val="00AB7D3E"/>
    <w:rsid w:val="00AC10C1"/>
    <w:rsid w:val="00AC5912"/>
    <w:rsid w:val="00AD00BF"/>
    <w:rsid w:val="00AD0EE5"/>
    <w:rsid w:val="00AD1301"/>
    <w:rsid w:val="00AD1E48"/>
    <w:rsid w:val="00AD388A"/>
    <w:rsid w:val="00AD6731"/>
    <w:rsid w:val="00AD6F5F"/>
    <w:rsid w:val="00AD794B"/>
    <w:rsid w:val="00AE130A"/>
    <w:rsid w:val="00AE5BA7"/>
    <w:rsid w:val="00AF25BF"/>
    <w:rsid w:val="00AF2E9A"/>
    <w:rsid w:val="00AF4010"/>
    <w:rsid w:val="00AF5DEB"/>
    <w:rsid w:val="00AF7674"/>
    <w:rsid w:val="00B02EFD"/>
    <w:rsid w:val="00B05478"/>
    <w:rsid w:val="00B14420"/>
    <w:rsid w:val="00B2082D"/>
    <w:rsid w:val="00B20B96"/>
    <w:rsid w:val="00B223A8"/>
    <w:rsid w:val="00B22A95"/>
    <w:rsid w:val="00B24FA4"/>
    <w:rsid w:val="00B30A82"/>
    <w:rsid w:val="00B31C10"/>
    <w:rsid w:val="00B32044"/>
    <w:rsid w:val="00B32589"/>
    <w:rsid w:val="00B33F4A"/>
    <w:rsid w:val="00B35EA1"/>
    <w:rsid w:val="00B37D5B"/>
    <w:rsid w:val="00B40AED"/>
    <w:rsid w:val="00B42C4E"/>
    <w:rsid w:val="00B43529"/>
    <w:rsid w:val="00B52E59"/>
    <w:rsid w:val="00B557DB"/>
    <w:rsid w:val="00B57602"/>
    <w:rsid w:val="00B61EF1"/>
    <w:rsid w:val="00B67113"/>
    <w:rsid w:val="00B76738"/>
    <w:rsid w:val="00B80042"/>
    <w:rsid w:val="00B911E2"/>
    <w:rsid w:val="00B91783"/>
    <w:rsid w:val="00B92020"/>
    <w:rsid w:val="00B92361"/>
    <w:rsid w:val="00B92A46"/>
    <w:rsid w:val="00B92AEE"/>
    <w:rsid w:val="00B95898"/>
    <w:rsid w:val="00B96281"/>
    <w:rsid w:val="00B963D1"/>
    <w:rsid w:val="00BA18C2"/>
    <w:rsid w:val="00BA4CF3"/>
    <w:rsid w:val="00BA6E7D"/>
    <w:rsid w:val="00BC0542"/>
    <w:rsid w:val="00BC423C"/>
    <w:rsid w:val="00BE6553"/>
    <w:rsid w:val="00BE6973"/>
    <w:rsid w:val="00BE7C1D"/>
    <w:rsid w:val="00BF4907"/>
    <w:rsid w:val="00BF6488"/>
    <w:rsid w:val="00BF6D95"/>
    <w:rsid w:val="00C01E44"/>
    <w:rsid w:val="00C03035"/>
    <w:rsid w:val="00C04529"/>
    <w:rsid w:val="00C049C7"/>
    <w:rsid w:val="00C05514"/>
    <w:rsid w:val="00C107BB"/>
    <w:rsid w:val="00C14317"/>
    <w:rsid w:val="00C14671"/>
    <w:rsid w:val="00C16F05"/>
    <w:rsid w:val="00C262BC"/>
    <w:rsid w:val="00C34684"/>
    <w:rsid w:val="00C35E36"/>
    <w:rsid w:val="00C3760B"/>
    <w:rsid w:val="00C40D20"/>
    <w:rsid w:val="00C43502"/>
    <w:rsid w:val="00C44740"/>
    <w:rsid w:val="00C45CB2"/>
    <w:rsid w:val="00C516BF"/>
    <w:rsid w:val="00C52F4D"/>
    <w:rsid w:val="00C533D7"/>
    <w:rsid w:val="00C54C21"/>
    <w:rsid w:val="00C66C83"/>
    <w:rsid w:val="00C678EE"/>
    <w:rsid w:val="00C701CB"/>
    <w:rsid w:val="00C77E37"/>
    <w:rsid w:val="00C81868"/>
    <w:rsid w:val="00C84EDD"/>
    <w:rsid w:val="00C87C36"/>
    <w:rsid w:val="00C954F2"/>
    <w:rsid w:val="00C96FD5"/>
    <w:rsid w:val="00C97F91"/>
    <w:rsid w:val="00CA02B1"/>
    <w:rsid w:val="00CA341E"/>
    <w:rsid w:val="00CA3FB6"/>
    <w:rsid w:val="00CA4A00"/>
    <w:rsid w:val="00CA4BAC"/>
    <w:rsid w:val="00CA7AB9"/>
    <w:rsid w:val="00CB14EB"/>
    <w:rsid w:val="00CB21E1"/>
    <w:rsid w:val="00CB258A"/>
    <w:rsid w:val="00CB3B61"/>
    <w:rsid w:val="00CB46CB"/>
    <w:rsid w:val="00CC4C0C"/>
    <w:rsid w:val="00CC535B"/>
    <w:rsid w:val="00CC6B2C"/>
    <w:rsid w:val="00CD2944"/>
    <w:rsid w:val="00CD5C0C"/>
    <w:rsid w:val="00CF3067"/>
    <w:rsid w:val="00CF57A8"/>
    <w:rsid w:val="00CF6559"/>
    <w:rsid w:val="00D02204"/>
    <w:rsid w:val="00D028CA"/>
    <w:rsid w:val="00D14F3A"/>
    <w:rsid w:val="00D14F4B"/>
    <w:rsid w:val="00D239BB"/>
    <w:rsid w:val="00D23E64"/>
    <w:rsid w:val="00D24A7B"/>
    <w:rsid w:val="00D271AE"/>
    <w:rsid w:val="00D347F7"/>
    <w:rsid w:val="00D40410"/>
    <w:rsid w:val="00D4273C"/>
    <w:rsid w:val="00D46280"/>
    <w:rsid w:val="00D46FBF"/>
    <w:rsid w:val="00D546F0"/>
    <w:rsid w:val="00D601E8"/>
    <w:rsid w:val="00D72713"/>
    <w:rsid w:val="00D73859"/>
    <w:rsid w:val="00D762D1"/>
    <w:rsid w:val="00D76AFA"/>
    <w:rsid w:val="00D84EA7"/>
    <w:rsid w:val="00D927F1"/>
    <w:rsid w:val="00D92A2C"/>
    <w:rsid w:val="00DA067E"/>
    <w:rsid w:val="00DB2C7C"/>
    <w:rsid w:val="00DB4247"/>
    <w:rsid w:val="00DB4C0A"/>
    <w:rsid w:val="00DB5E9A"/>
    <w:rsid w:val="00DC000E"/>
    <w:rsid w:val="00DC15FB"/>
    <w:rsid w:val="00DC602B"/>
    <w:rsid w:val="00DC6D64"/>
    <w:rsid w:val="00DD6AD9"/>
    <w:rsid w:val="00DE14E5"/>
    <w:rsid w:val="00DE2A8D"/>
    <w:rsid w:val="00DE543A"/>
    <w:rsid w:val="00DE701B"/>
    <w:rsid w:val="00DF4FD2"/>
    <w:rsid w:val="00DF7820"/>
    <w:rsid w:val="00E030B2"/>
    <w:rsid w:val="00E04F63"/>
    <w:rsid w:val="00E11F75"/>
    <w:rsid w:val="00E12649"/>
    <w:rsid w:val="00E156D8"/>
    <w:rsid w:val="00E21822"/>
    <w:rsid w:val="00E246CF"/>
    <w:rsid w:val="00E25067"/>
    <w:rsid w:val="00E27CED"/>
    <w:rsid w:val="00E322F1"/>
    <w:rsid w:val="00E32F4A"/>
    <w:rsid w:val="00E351D2"/>
    <w:rsid w:val="00E374B2"/>
    <w:rsid w:val="00E523B1"/>
    <w:rsid w:val="00E56C44"/>
    <w:rsid w:val="00E571CE"/>
    <w:rsid w:val="00E60531"/>
    <w:rsid w:val="00E605FF"/>
    <w:rsid w:val="00E6431F"/>
    <w:rsid w:val="00E654D0"/>
    <w:rsid w:val="00E70B1F"/>
    <w:rsid w:val="00E73618"/>
    <w:rsid w:val="00E8618D"/>
    <w:rsid w:val="00E87F5E"/>
    <w:rsid w:val="00E955C6"/>
    <w:rsid w:val="00E96A74"/>
    <w:rsid w:val="00EA10E6"/>
    <w:rsid w:val="00EA15FE"/>
    <w:rsid w:val="00EA2D9C"/>
    <w:rsid w:val="00EA2E7A"/>
    <w:rsid w:val="00EA300A"/>
    <w:rsid w:val="00EA3991"/>
    <w:rsid w:val="00EA4D0C"/>
    <w:rsid w:val="00EA5AA8"/>
    <w:rsid w:val="00EA701E"/>
    <w:rsid w:val="00EB253D"/>
    <w:rsid w:val="00EB37B7"/>
    <w:rsid w:val="00EC57EF"/>
    <w:rsid w:val="00EC6E25"/>
    <w:rsid w:val="00ED77E3"/>
    <w:rsid w:val="00EE0DFA"/>
    <w:rsid w:val="00EE6D33"/>
    <w:rsid w:val="00F05119"/>
    <w:rsid w:val="00F1261C"/>
    <w:rsid w:val="00F12DFD"/>
    <w:rsid w:val="00F14BC9"/>
    <w:rsid w:val="00F14F42"/>
    <w:rsid w:val="00F165F6"/>
    <w:rsid w:val="00F21426"/>
    <w:rsid w:val="00F2730D"/>
    <w:rsid w:val="00F319B0"/>
    <w:rsid w:val="00F31E7B"/>
    <w:rsid w:val="00F335BA"/>
    <w:rsid w:val="00F35BAF"/>
    <w:rsid w:val="00F37D7C"/>
    <w:rsid w:val="00F433EF"/>
    <w:rsid w:val="00F443C2"/>
    <w:rsid w:val="00F45E66"/>
    <w:rsid w:val="00F47209"/>
    <w:rsid w:val="00F5090E"/>
    <w:rsid w:val="00F53B00"/>
    <w:rsid w:val="00F55B8A"/>
    <w:rsid w:val="00F55EDB"/>
    <w:rsid w:val="00F5714C"/>
    <w:rsid w:val="00F60EAC"/>
    <w:rsid w:val="00F6619D"/>
    <w:rsid w:val="00F704CE"/>
    <w:rsid w:val="00F70843"/>
    <w:rsid w:val="00F7102A"/>
    <w:rsid w:val="00F7556A"/>
    <w:rsid w:val="00F76CFB"/>
    <w:rsid w:val="00F77184"/>
    <w:rsid w:val="00F81376"/>
    <w:rsid w:val="00F8380A"/>
    <w:rsid w:val="00F856B5"/>
    <w:rsid w:val="00F86D05"/>
    <w:rsid w:val="00F87D59"/>
    <w:rsid w:val="00F909F4"/>
    <w:rsid w:val="00F9281E"/>
    <w:rsid w:val="00F9438A"/>
    <w:rsid w:val="00F967EC"/>
    <w:rsid w:val="00F96DB4"/>
    <w:rsid w:val="00FA0E5F"/>
    <w:rsid w:val="00FA4A26"/>
    <w:rsid w:val="00FA6524"/>
    <w:rsid w:val="00FA72C0"/>
    <w:rsid w:val="00FB1F60"/>
    <w:rsid w:val="00FB3E4C"/>
    <w:rsid w:val="00FC1834"/>
    <w:rsid w:val="00FC1DC4"/>
    <w:rsid w:val="00FC2B7D"/>
    <w:rsid w:val="00FC2DAC"/>
    <w:rsid w:val="00FC582F"/>
    <w:rsid w:val="00FD3870"/>
    <w:rsid w:val="00FD6270"/>
    <w:rsid w:val="00FD763C"/>
    <w:rsid w:val="00FE0311"/>
    <w:rsid w:val="00FE0562"/>
    <w:rsid w:val="00FE1FDC"/>
    <w:rsid w:val="00FE42AB"/>
    <w:rsid w:val="00FE5068"/>
    <w:rsid w:val="00FE583F"/>
    <w:rsid w:val="00FE6BF0"/>
    <w:rsid w:val="00FF4E2F"/>
    <w:rsid w:val="00FF7DA8"/>
    <w:rsid w:val="02983398"/>
    <w:rsid w:val="03F07DA6"/>
    <w:rsid w:val="05972BB7"/>
    <w:rsid w:val="05F91340"/>
    <w:rsid w:val="064500F6"/>
    <w:rsid w:val="072F3A4E"/>
    <w:rsid w:val="090667E2"/>
    <w:rsid w:val="09FB0C23"/>
    <w:rsid w:val="0CC65F8F"/>
    <w:rsid w:val="0CF91199"/>
    <w:rsid w:val="0D240E18"/>
    <w:rsid w:val="0E4518DA"/>
    <w:rsid w:val="0F1010D0"/>
    <w:rsid w:val="109D799D"/>
    <w:rsid w:val="147662E0"/>
    <w:rsid w:val="14D72B54"/>
    <w:rsid w:val="1710769C"/>
    <w:rsid w:val="19E7223D"/>
    <w:rsid w:val="1A387322"/>
    <w:rsid w:val="1ADB793F"/>
    <w:rsid w:val="1B8E54A3"/>
    <w:rsid w:val="1D8A2AB8"/>
    <w:rsid w:val="1DAF4335"/>
    <w:rsid w:val="2115004A"/>
    <w:rsid w:val="219E75BF"/>
    <w:rsid w:val="227933B7"/>
    <w:rsid w:val="23A4492B"/>
    <w:rsid w:val="23D56399"/>
    <w:rsid w:val="27AA4A00"/>
    <w:rsid w:val="28C13D23"/>
    <w:rsid w:val="2C80678D"/>
    <w:rsid w:val="2D465806"/>
    <w:rsid w:val="2DB04CFD"/>
    <w:rsid w:val="2FED0605"/>
    <w:rsid w:val="30E61313"/>
    <w:rsid w:val="31B5454C"/>
    <w:rsid w:val="32501007"/>
    <w:rsid w:val="3AB87542"/>
    <w:rsid w:val="3C543C07"/>
    <w:rsid w:val="3CC62632"/>
    <w:rsid w:val="3D5E7440"/>
    <w:rsid w:val="3DB76933"/>
    <w:rsid w:val="3F851063"/>
    <w:rsid w:val="43126D1D"/>
    <w:rsid w:val="436B0840"/>
    <w:rsid w:val="463C5C68"/>
    <w:rsid w:val="46631215"/>
    <w:rsid w:val="47700A38"/>
    <w:rsid w:val="47DE3AFC"/>
    <w:rsid w:val="499503EE"/>
    <w:rsid w:val="49F543B8"/>
    <w:rsid w:val="4B501FC2"/>
    <w:rsid w:val="4C232697"/>
    <w:rsid w:val="4FCD0ADD"/>
    <w:rsid w:val="516651BD"/>
    <w:rsid w:val="518C5A01"/>
    <w:rsid w:val="51AA09CB"/>
    <w:rsid w:val="522F4B6B"/>
    <w:rsid w:val="5262557F"/>
    <w:rsid w:val="5575603D"/>
    <w:rsid w:val="560F12D5"/>
    <w:rsid w:val="576C6790"/>
    <w:rsid w:val="586B0120"/>
    <w:rsid w:val="621D393A"/>
    <w:rsid w:val="68A55BA2"/>
    <w:rsid w:val="69620075"/>
    <w:rsid w:val="6D606AC6"/>
    <w:rsid w:val="6E4A3788"/>
    <w:rsid w:val="6E5563B3"/>
    <w:rsid w:val="70631747"/>
    <w:rsid w:val="7421125E"/>
    <w:rsid w:val="764C7BAB"/>
    <w:rsid w:val="786B67A6"/>
    <w:rsid w:val="7B674566"/>
    <w:rsid w:val="7BAC2C58"/>
    <w:rsid w:val="7C3C1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7"/>
    <w:unhideWhenUsed/>
    <w:qFormat/>
    <w:uiPriority w:val="0"/>
    <w:pPr>
      <w:jc w:val="left"/>
    </w:pPr>
  </w:style>
  <w:style w:type="paragraph" w:styleId="4">
    <w:name w:val="Balloon Text"/>
    <w:basedOn w:val="1"/>
    <w:link w:val="19"/>
    <w:unhideWhenUsed/>
    <w:qFormat/>
    <w:uiPriority w:val="99"/>
    <w:rPr>
      <w:sz w:val="18"/>
      <w:szCs w:val="18"/>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 w:type="character" w:styleId="12">
    <w:name w:val="Emphasis"/>
    <w:basedOn w:val="10"/>
    <w:qFormat/>
    <w:uiPriority w:val="20"/>
    <w:rPr>
      <w:i/>
      <w:iCs/>
    </w:rPr>
  </w:style>
  <w:style w:type="character" w:styleId="13">
    <w:name w:val="Hyperlink"/>
    <w:basedOn w:val="10"/>
    <w:semiHidden/>
    <w:unhideWhenUsed/>
    <w:qFormat/>
    <w:uiPriority w:val="0"/>
    <w:rPr>
      <w:color w:val="0000FF"/>
      <w:u w:val="single"/>
    </w:rPr>
  </w:style>
  <w:style w:type="character" w:styleId="14">
    <w:name w:val="annotation reference"/>
    <w:basedOn w:val="10"/>
    <w:unhideWhenUsed/>
    <w:qFormat/>
    <w:uiPriority w:val="0"/>
    <w:rPr>
      <w:sz w:val="21"/>
      <w:szCs w:val="21"/>
    </w:rPr>
  </w:style>
  <w:style w:type="paragraph" w:customStyle="1" w:styleId="15">
    <w:name w:val="段"/>
    <w:link w:val="20"/>
    <w:qFormat/>
    <w:uiPriority w:val="0"/>
    <w:pPr>
      <w:autoSpaceDE w:val="0"/>
      <w:autoSpaceDN w:val="0"/>
      <w:ind w:firstLine="200" w:firstLineChars="200"/>
      <w:jc w:val="both"/>
    </w:pPr>
    <w:rPr>
      <w:rFonts w:ascii="宋体" w:hAnsi="Calibri" w:eastAsia="宋体" w:cs="黑体"/>
      <w:kern w:val="2"/>
      <w:sz w:val="21"/>
      <w:szCs w:val="22"/>
      <w:lang w:val="en-US" w:eastAsia="zh-CN" w:bidi="ar-SA"/>
    </w:rPr>
  </w:style>
  <w:style w:type="paragraph" w:customStyle="1" w:styleId="16">
    <w:name w:val="目次、标准名称标题"/>
    <w:basedOn w:val="1"/>
    <w:next w:val="15"/>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7">
    <w:name w:val="批注文字 Char"/>
    <w:basedOn w:val="10"/>
    <w:link w:val="3"/>
    <w:qFormat/>
    <w:uiPriority w:val="0"/>
    <w:rPr>
      <w:rFonts w:ascii="Times New Roman" w:hAnsi="Times New Roman" w:eastAsia="宋体" w:cs="Times New Roman"/>
      <w:szCs w:val="24"/>
    </w:rPr>
  </w:style>
  <w:style w:type="character" w:customStyle="1" w:styleId="18">
    <w:name w:val="批注主题 Char"/>
    <w:basedOn w:val="17"/>
    <w:link w:val="7"/>
    <w:semiHidden/>
    <w:qFormat/>
    <w:uiPriority w:val="99"/>
    <w:rPr>
      <w:rFonts w:ascii="Times New Roman" w:hAnsi="Times New Roman" w:eastAsia="宋体" w:cs="Times New Roman"/>
      <w:b/>
      <w:bCs/>
      <w:szCs w:val="24"/>
    </w:rPr>
  </w:style>
  <w:style w:type="character" w:customStyle="1" w:styleId="19">
    <w:name w:val="批注框文本 Char"/>
    <w:basedOn w:val="10"/>
    <w:link w:val="4"/>
    <w:semiHidden/>
    <w:qFormat/>
    <w:uiPriority w:val="99"/>
    <w:rPr>
      <w:rFonts w:ascii="Times New Roman" w:hAnsi="Times New Roman" w:eastAsia="宋体" w:cs="Times New Roman"/>
      <w:sz w:val="18"/>
      <w:szCs w:val="18"/>
    </w:rPr>
  </w:style>
  <w:style w:type="character" w:customStyle="1" w:styleId="20">
    <w:name w:val="段 Char Char"/>
    <w:link w:val="15"/>
    <w:qFormat/>
    <w:uiPriority w:val="0"/>
    <w:rPr>
      <w:rFonts w:ascii="宋体"/>
    </w:rPr>
  </w:style>
  <w:style w:type="character" w:customStyle="1" w:styleId="21">
    <w:name w:val="页眉 Char"/>
    <w:basedOn w:val="10"/>
    <w:link w:val="6"/>
    <w:qFormat/>
    <w:uiPriority w:val="99"/>
    <w:rPr>
      <w:rFonts w:ascii="Times New Roman" w:hAnsi="Times New Roman" w:eastAsia="宋体" w:cs="Times New Roman"/>
      <w:sz w:val="18"/>
      <w:szCs w:val="18"/>
    </w:rPr>
  </w:style>
  <w:style w:type="character" w:customStyle="1" w:styleId="22">
    <w:name w:val="页脚 Char"/>
    <w:basedOn w:val="10"/>
    <w:link w:val="5"/>
    <w:qFormat/>
    <w:uiPriority w:val="99"/>
    <w:rPr>
      <w:rFonts w:ascii="Times New Roman" w:hAnsi="Times New Roman" w:eastAsia="宋体" w:cs="Times New Roman"/>
      <w:sz w:val="18"/>
      <w:szCs w:val="18"/>
    </w:rPr>
  </w:style>
  <w:style w:type="character" w:customStyle="1" w:styleId="23">
    <w:name w:val="apple-style-span"/>
    <w:basedOn w:val="10"/>
    <w:qFormat/>
    <w:uiPriority w:val="0"/>
  </w:style>
  <w:style w:type="table" w:customStyle="1" w:styleId="24">
    <w:name w:val="网格型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0B9DF0-C794-4F26-BFD7-7CD91FAFEB0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557</Words>
  <Characters>3175</Characters>
  <Lines>26</Lines>
  <Paragraphs>7</Paragraphs>
  <TotalTime>5</TotalTime>
  <ScaleCrop>false</ScaleCrop>
  <LinksUpToDate>false</LinksUpToDate>
  <CharactersWithSpaces>3725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2020-06-01T04:30:00Z</dcterms:created>
  <dc:creator>Windows 用户</dc:creator>
  <cp:lastModifiedBy>Administrator</cp:lastModifiedBy>
  <cp:lastPrinted>2018-03-01T14:39:00Z</cp:lastPrinted>
  <dcterms:modified xsi:type="dcterms:W3CDTF">2021-08-09T01:36:43Z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